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2E" w:rsidRDefault="00F0612E" w:rsidP="002A50E1">
      <w:pPr>
        <w:spacing w:line="240" w:lineRule="auto"/>
        <w:jc w:val="both"/>
        <w:rPr>
          <w:rFonts w:ascii="Tahoma" w:hAnsi="Tahoma" w:cs="Tahoma"/>
          <w:b/>
          <w:color w:val="C0504D" w:themeColor="accent2"/>
          <w:sz w:val="24"/>
          <w:szCs w:val="24"/>
        </w:rPr>
      </w:pPr>
    </w:p>
    <w:p w:rsidR="006403A8" w:rsidRPr="002A50E1" w:rsidRDefault="006403A8" w:rsidP="002A50E1">
      <w:pPr>
        <w:spacing w:line="240" w:lineRule="auto"/>
        <w:jc w:val="both"/>
        <w:rPr>
          <w:rFonts w:ascii="Tahoma" w:hAnsi="Tahoma" w:cs="Tahoma"/>
          <w:b/>
          <w:color w:val="C0504D" w:themeColor="accent2"/>
          <w:sz w:val="24"/>
          <w:szCs w:val="24"/>
        </w:rPr>
      </w:pPr>
      <w:r w:rsidRPr="002A50E1">
        <w:rPr>
          <w:rFonts w:ascii="Tahoma" w:hAnsi="Tahoma" w:cs="Tahoma"/>
          <w:b/>
          <w:color w:val="C0504D" w:themeColor="accent2"/>
          <w:sz w:val="24"/>
          <w:szCs w:val="24"/>
        </w:rPr>
        <w:t xml:space="preserve">Report of the </w:t>
      </w:r>
      <w:r w:rsidR="00A174FA">
        <w:rPr>
          <w:rFonts w:ascii="Tahoma" w:hAnsi="Tahoma" w:cs="Tahoma"/>
          <w:b/>
          <w:color w:val="C0504D" w:themeColor="accent2"/>
          <w:sz w:val="24"/>
          <w:szCs w:val="24"/>
        </w:rPr>
        <w:t xml:space="preserve">ACMA </w:t>
      </w:r>
      <w:r w:rsidRPr="002A50E1">
        <w:rPr>
          <w:rFonts w:ascii="Tahoma" w:hAnsi="Tahoma" w:cs="Tahoma"/>
          <w:b/>
          <w:color w:val="C0504D" w:themeColor="accent2"/>
          <w:sz w:val="24"/>
          <w:szCs w:val="24"/>
        </w:rPr>
        <w:t>Executive Committee to Members</w:t>
      </w:r>
    </w:p>
    <w:p w:rsidR="006403A8" w:rsidRPr="002A50E1" w:rsidRDefault="006403A8" w:rsidP="002A50E1">
      <w:pPr>
        <w:pStyle w:val="NoSpacing"/>
        <w:jc w:val="both"/>
        <w:rPr>
          <w:rFonts w:ascii="Tahoma" w:hAnsi="Tahoma" w:cs="Tahoma"/>
          <w:sz w:val="24"/>
          <w:szCs w:val="24"/>
        </w:rPr>
      </w:pPr>
      <w:r w:rsidRPr="002A50E1">
        <w:rPr>
          <w:rFonts w:ascii="Tahoma" w:hAnsi="Tahoma" w:cs="Tahoma"/>
          <w:sz w:val="24"/>
          <w:szCs w:val="24"/>
        </w:rPr>
        <w:t xml:space="preserve">The </w:t>
      </w:r>
      <w:r w:rsidR="00A174FA">
        <w:rPr>
          <w:rFonts w:ascii="Tahoma" w:hAnsi="Tahoma" w:cs="Tahoma"/>
          <w:sz w:val="24"/>
          <w:szCs w:val="24"/>
        </w:rPr>
        <w:t xml:space="preserve">ACMA </w:t>
      </w:r>
      <w:r w:rsidRPr="002A50E1">
        <w:rPr>
          <w:rFonts w:ascii="Tahoma" w:hAnsi="Tahoma" w:cs="Tahoma"/>
          <w:sz w:val="24"/>
          <w:szCs w:val="24"/>
        </w:rPr>
        <w:t xml:space="preserve">Executive Committee </w:t>
      </w:r>
      <w:r w:rsidR="00A174FA">
        <w:rPr>
          <w:rFonts w:ascii="Tahoma" w:hAnsi="Tahoma" w:cs="Tahoma"/>
          <w:sz w:val="24"/>
          <w:szCs w:val="24"/>
        </w:rPr>
        <w:t>is pleased to</w:t>
      </w:r>
      <w:r w:rsidRPr="002A50E1">
        <w:rPr>
          <w:rFonts w:ascii="Tahoma" w:hAnsi="Tahoma" w:cs="Tahoma"/>
          <w:sz w:val="24"/>
          <w:szCs w:val="24"/>
        </w:rPr>
        <w:t xml:space="preserve"> </w:t>
      </w:r>
      <w:r w:rsidR="00A174FA">
        <w:rPr>
          <w:rFonts w:ascii="Tahoma" w:hAnsi="Tahoma" w:cs="Tahoma"/>
          <w:sz w:val="24"/>
          <w:szCs w:val="24"/>
        </w:rPr>
        <w:t>present</w:t>
      </w:r>
      <w:r w:rsidRPr="002A50E1">
        <w:rPr>
          <w:rFonts w:ascii="Tahoma" w:hAnsi="Tahoma" w:cs="Tahoma"/>
          <w:sz w:val="24"/>
          <w:szCs w:val="24"/>
        </w:rPr>
        <w:t xml:space="preserve"> </w:t>
      </w:r>
      <w:r w:rsidR="00A174FA">
        <w:rPr>
          <w:rFonts w:ascii="Tahoma" w:hAnsi="Tahoma" w:cs="Tahoma"/>
          <w:sz w:val="24"/>
          <w:szCs w:val="24"/>
        </w:rPr>
        <w:t>its</w:t>
      </w:r>
      <w:r w:rsidRPr="002A50E1">
        <w:rPr>
          <w:rFonts w:ascii="Tahoma" w:hAnsi="Tahoma" w:cs="Tahoma"/>
          <w:sz w:val="24"/>
          <w:szCs w:val="24"/>
        </w:rPr>
        <w:t xml:space="preserve"> Annual Report together with the Audited Accounts for the year ended 31</w:t>
      </w:r>
      <w:r w:rsidRPr="002A50E1">
        <w:rPr>
          <w:rFonts w:ascii="Tahoma" w:hAnsi="Tahoma" w:cs="Tahoma"/>
          <w:sz w:val="24"/>
          <w:szCs w:val="24"/>
          <w:vertAlign w:val="superscript"/>
        </w:rPr>
        <w:t>st</w:t>
      </w:r>
      <w:r w:rsidRPr="002A50E1">
        <w:rPr>
          <w:rFonts w:ascii="Tahoma" w:hAnsi="Tahoma" w:cs="Tahoma"/>
          <w:sz w:val="24"/>
          <w:szCs w:val="24"/>
        </w:rPr>
        <w:t xml:space="preserve"> March 20</w:t>
      </w:r>
      <w:r w:rsidR="00A20BC9">
        <w:rPr>
          <w:rFonts w:ascii="Tahoma" w:hAnsi="Tahoma" w:cs="Tahoma"/>
          <w:sz w:val="24"/>
          <w:szCs w:val="24"/>
        </w:rPr>
        <w:t>2</w:t>
      </w:r>
      <w:r w:rsidR="008D1C14">
        <w:rPr>
          <w:rFonts w:ascii="Tahoma" w:hAnsi="Tahoma" w:cs="Tahoma"/>
          <w:sz w:val="24"/>
          <w:szCs w:val="24"/>
        </w:rPr>
        <w:t>1</w:t>
      </w:r>
      <w:r w:rsidRPr="002A50E1">
        <w:rPr>
          <w:rFonts w:ascii="Tahoma" w:hAnsi="Tahoma" w:cs="Tahoma"/>
          <w:sz w:val="24"/>
          <w:szCs w:val="24"/>
        </w:rPr>
        <w:t>.</w:t>
      </w:r>
    </w:p>
    <w:p w:rsidR="00E47D87" w:rsidRPr="002A50E1" w:rsidRDefault="00E47D87" w:rsidP="002A50E1">
      <w:pPr>
        <w:pStyle w:val="NoSpacing"/>
        <w:jc w:val="both"/>
        <w:rPr>
          <w:rFonts w:ascii="Tahoma" w:hAnsi="Tahoma" w:cs="Tahoma"/>
          <w:sz w:val="24"/>
          <w:szCs w:val="24"/>
        </w:rPr>
      </w:pPr>
    </w:p>
    <w:p w:rsidR="006403A8" w:rsidRPr="002A50E1" w:rsidRDefault="006403A8"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FINANCIAL RESULTS</w:t>
      </w:r>
    </w:p>
    <w:p w:rsidR="00A236F8" w:rsidRPr="002A50E1" w:rsidRDefault="00A236F8" w:rsidP="002A50E1">
      <w:pPr>
        <w:pStyle w:val="NoSpacing"/>
        <w:jc w:val="both"/>
        <w:rPr>
          <w:rFonts w:ascii="Tahoma" w:hAnsi="Tahoma" w:cs="Tahoma"/>
          <w:b/>
          <w:sz w:val="24"/>
          <w:szCs w:val="24"/>
          <w:u w:val="single"/>
        </w:rPr>
      </w:pPr>
    </w:p>
    <w:tbl>
      <w:tblPr>
        <w:tblStyle w:val="TableGrid"/>
        <w:tblW w:w="9016" w:type="dxa"/>
        <w:tblLook w:val="04A0" w:firstRow="1" w:lastRow="0" w:firstColumn="1" w:lastColumn="0" w:noHBand="0" w:noVBand="1"/>
      </w:tblPr>
      <w:tblGrid>
        <w:gridCol w:w="3005"/>
        <w:gridCol w:w="3005"/>
        <w:gridCol w:w="3006"/>
      </w:tblGrid>
      <w:tr w:rsidR="006403A8" w:rsidRPr="002A50E1" w:rsidTr="00D050AF">
        <w:tc>
          <w:tcPr>
            <w:tcW w:w="3005" w:type="dxa"/>
          </w:tcPr>
          <w:p w:rsidR="006403A8" w:rsidRPr="002A50E1" w:rsidRDefault="006403A8" w:rsidP="002A50E1">
            <w:pPr>
              <w:pStyle w:val="NoSpacing"/>
              <w:jc w:val="both"/>
              <w:rPr>
                <w:rFonts w:ascii="Tahoma" w:hAnsi="Tahoma" w:cs="Tahoma"/>
                <w:sz w:val="24"/>
                <w:szCs w:val="24"/>
              </w:rPr>
            </w:pPr>
            <w:r w:rsidRPr="002A50E1">
              <w:rPr>
                <w:rFonts w:ascii="Tahoma" w:hAnsi="Tahoma" w:cs="Tahoma"/>
                <w:sz w:val="24"/>
                <w:szCs w:val="24"/>
              </w:rPr>
              <w:t>Particulars</w:t>
            </w:r>
          </w:p>
        </w:tc>
        <w:tc>
          <w:tcPr>
            <w:tcW w:w="3005" w:type="dxa"/>
          </w:tcPr>
          <w:p w:rsidR="006403A8" w:rsidRPr="002A50E1" w:rsidRDefault="006403A8" w:rsidP="008D1C14">
            <w:pPr>
              <w:pStyle w:val="NoSpacing"/>
              <w:jc w:val="both"/>
              <w:rPr>
                <w:rFonts w:ascii="Tahoma" w:hAnsi="Tahoma" w:cs="Tahoma"/>
                <w:sz w:val="24"/>
                <w:szCs w:val="24"/>
              </w:rPr>
            </w:pPr>
            <w:r w:rsidRPr="002A50E1">
              <w:rPr>
                <w:rFonts w:ascii="Tahoma" w:hAnsi="Tahoma" w:cs="Tahoma"/>
                <w:sz w:val="24"/>
                <w:szCs w:val="24"/>
              </w:rPr>
              <w:t>Financial Year Ended on 31</w:t>
            </w:r>
            <w:r w:rsidRPr="002A50E1">
              <w:rPr>
                <w:rFonts w:ascii="Tahoma" w:hAnsi="Tahoma" w:cs="Tahoma"/>
                <w:sz w:val="24"/>
                <w:szCs w:val="24"/>
                <w:vertAlign w:val="superscript"/>
              </w:rPr>
              <w:t>st</w:t>
            </w:r>
            <w:r w:rsidRPr="002A50E1">
              <w:rPr>
                <w:rFonts w:ascii="Tahoma" w:hAnsi="Tahoma" w:cs="Tahoma"/>
                <w:sz w:val="24"/>
                <w:szCs w:val="24"/>
              </w:rPr>
              <w:t xml:space="preserve"> March 20</w:t>
            </w:r>
            <w:r w:rsidR="00A20BC9">
              <w:rPr>
                <w:rFonts w:ascii="Tahoma" w:hAnsi="Tahoma" w:cs="Tahoma"/>
                <w:sz w:val="24"/>
                <w:szCs w:val="24"/>
              </w:rPr>
              <w:t>2</w:t>
            </w:r>
            <w:r w:rsidR="008D1C14">
              <w:rPr>
                <w:rFonts w:ascii="Tahoma" w:hAnsi="Tahoma" w:cs="Tahoma"/>
                <w:sz w:val="24"/>
                <w:szCs w:val="24"/>
              </w:rPr>
              <w:t>1</w:t>
            </w:r>
            <w:r w:rsidR="00BD1E4C" w:rsidRPr="002A50E1">
              <w:rPr>
                <w:rFonts w:ascii="Tahoma" w:hAnsi="Tahoma" w:cs="Tahoma"/>
                <w:sz w:val="24"/>
                <w:szCs w:val="24"/>
              </w:rPr>
              <w:t xml:space="preserve">       </w:t>
            </w:r>
            <w:r w:rsidR="008D1C14">
              <w:rPr>
                <w:rFonts w:ascii="Tahoma" w:hAnsi="Tahoma" w:cs="Tahoma"/>
                <w:sz w:val="24"/>
                <w:szCs w:val="24"/>
              </w:rPr>
              <w:t xml:space="preserve">      </w:t>
            </w:r>
            <w:r w:rsidR="00BD1E4C" w:rsidRPr="002A50E1">
              <w:rPr>
                <w:rFonts w:ascii="Tahoma" w:hAnsi="Tahoma" w:cs="Tahoma"/>
                <w:sz w:val="24"/>
                <w:szCs w:val="24"/>
              </w:rPr>
              <w:t xml:space="preserve"> </w:t>
            </w:r>
            <w:r w:rsidR="006076D9" w:rsidRPr="002A50E1">
              <w:rPr>
                <w:rFonts w:ascii="Tahoma" w:hAnsi="Tahoma" w:cs="Tahoma"/>
                <w:sz w:val="24"/>
                <w:szCs w:val="24"/>
              </w:rPr>
              <w:t>(Rs. In Lakh)</w:t>
            </w:r>
          </w:p>
        </w:tc>
        <w:tc>
          <w:tcPr>
            <w:tcW w:w="3006" w:type="dxa"/>
          </w:tcPr>
          <w:p w:rsidR="006403A8" w:rsidRPr="002A50E1" w:rsidRDefault="006403A8" w:rsidP="008D1C14">
            <w:pPr>
              <w:pStyle w:val="NoSpacing"/>
              <w:jc w:val="both"/>
              <w:rPr>
                <w:rFonts w:ascii="Tahoma" w:hAnsi="Tahoma" w:cs="Tahoma"/>
                <w:sz w:val="24"/>
                <w:szCs w:val="24"/>
              </w:rPr>
            </w:pPr>
            <w:r w:rsidRPr="002A50E1">
              <w:rPr>
                <w:rFonts w:ascii="Tahoma" w:hAnsi="Tahoma" w:cs="Tahoma"/>
                <w:sz w:val="24"/>
                <w:szCs w:val="24"/>
              </w:rPr>
              <w:t>Financial Year Ended on 31</w:t>
            </w:r>
            <w:r w:rsidRPr="002A50E1">
              <w:rPr>
                <w:rFonts w:ascii="Tahoma" w:hAnsi="Tahoma" w:cs="Tahoma"/>
                <w:sz w:val="24"/>
                <w:szCs w:val="24"/>
                <w:vertAlign w:val="superscript"/>
              </w:rPr>
              <w:t>st</w:t>
            </w:r>
            <w:r w:rsidRPr="002A50E1">
              <w:rPr>
                <w:rFonts w:ascii="Tahoma" w:hAnsi="Tahoma" w:cs="Tahoma"/>
                <w:sz w:val="24"/>
                <w:szCs w:val="24"/>
              </w:rPr>
              <w:t xml:space="preserve"> March 20</w:t>
            </w:r>
            <w:r w:rsidR="008D1C14">
              <w:rPr>
                <w:rFonts w:ascii="Tahoma" w:hAnsi="Tahoma" w:cs="Tahoma"/>
                <w:sz w:val="24"/>
                <w:szCs w:val="24"/>
              </w:rPr>
              <w:t xml:space="preserve">20      </w:t>
            </w:r>
            <w:r w:rsidR="006076D9" w:rsidRPr="002A50E1">
              <w:rPr>
                <w:rFonts w:ascii="Tahoma" w:hAnsi="Tahoma" w:cs="Tahoma"/>
                <w:sz w:val="24"/>
                <w:szCs w:val="24"/>
              </w:rPr>
              <w:t xml:space="preserve">        (Rs. In Lakh)</w:t>
            </w:r>
          </w:p>
        </w:tc>
      </w:tr>
      <w:tr w:rsidR="008D1C14" w:rsidRPr="002A50E1" w:rsidTr="00D050AF">
        <w:tc>
          <w:tcPr>
            <w:tcW w:w="3005" w:type="dxa"/>
          </w:tcPr>
          <w:p w:rsidR="008D1C14" w:rsidRPr="002A50E1" w:rsidRDefault="008D1C14" w:rsidP="008D1C14">
            <w:pPr>
              <w:pStyle w:val="NoSpacing"/>
              <w:jc w:val="both"/>
              <w:rPr>
                <w:rFonts w:ascii="Tahoma" w:hAnsi="Tahoma" w:cs="Tahoma"/>
                <w:b/>
                <w:sz w:val="24"/>
                <w:szCs w:val="24"/>
              </w:rPr>
            </w:pPr>
            <w:r w:rsidRPr="002A50E1">
              <w:rPr>
                <w:rFonts w:ascii="Tahoma" w:hAnsi="Tahoma" w:cs="Tahoma"/>
                <w:b/>
                <w:sz w:val="24"/>
                <w:szCs w:val="24"/>
              </w:rPr>
              <w:t>Revenue from Operations and Other Income</w:t>
            </w:r>
          </w:p>
        </w:tc>
        <w:tc>
          <w:tcPr>
            <w:tcW w:w="3005"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2013.94</w:t>
            </w:r>
          </w:p>
        </w:tc>
        <w:tc>
          <w:tcPr>
            <w:tcW w:w="3006"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3865.50</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Profit before Depreciation and Tax</w:t>
            </w:r>
          </w:p>
        </w:tc>
        <w:tc>
          <w:tcPr>
            <w:tcW w:w="3005" w:type="dxa"/>
          </w:tcPr>
          <w:p w:rsidR="008D1C14" w:rsidRPr="002A50E1" w:rsidRDefault="008D1C14" w:rsidP="008D1C14">
            <w:pPr>
              <w:pStyle w:val="NoSpacing"/>
              <w:jc w:val="center"/>
              <w:rPr>
                <w:rFonts w:ascii="Tahoma" w:hAnsi="Tahoma" w:cs="Tahoma"/>
                <w:sz w:val="24"/>
                <w:szCs w:val="24"/>
              </w:rPr>
            </w:pPr>
            <w:r>
              <w:rPr>
                <w:rFonts w:ascii="Tahoma" w:hAnsi="Tahoma" w:cs="Tahoma"/>
                <w:sz w:val="24"/>
                <w:szCs w:val="24"/>
              </w:rPr>
              <w:t>267.85</w:t>
            </w:r>
          </w:p>
        </w:tc>
        <w:tc>
          <w:tcPr>
            <w:tcW w:w="3006" w:type="dxa"/>
          </w:tcPr>
          <w:p w:rsidR="008D1C14" w:rsidRPr="002A50E1" w:rsidRDefault="008D1C14" w:rsidP="008D1C14">
            <w:pPr>
              <w:pStyle w:val="NoSpacing"/>
              <w:jc w:val="center"/>
              <w:rPr>
                <w:rFonts w:ascii="Tahoma" w:hAnsi="Tahoma" w:cs="Tahoma"/>
                <w:sz w:val="24"/>
                <w:szCs w:val="24"/>
              </w:rPr>
            </w:pPr>
            <w:r w:rsidRPr="002A50E1">
              <w:rPr>
                <w:rFonts w:ascii="Tahoma" w:hAnsi="Tahoma" w:cs="Tahoma"/>
                <w:sz w:val="24"/>
                <w:szCs w:val="24"/>
              </w:rPr>
              <w:t>56</w:t>
            </w:r>
            <w:r>
              <w:rPr>
                <w:rFonts w:ascii="Tahoma" w:hAnsi="Tahoma" w:cs="Tahoma"/>
                <w:sz w:val="24"/>
                <w:szCs w:val="24"/>
              </w:rPr>
              <w:t>2</w:t>
            </w:r>
            <w:r w:rsidRPr="002A50E1">
              <w:rPr>
                <w:rFonts w:ascii="Tahoma" w:hAnsi="Tahoma" w:cs="Tahoma"/>
                <w:sz w:val="24"/>
                <w:szCs w:val="24"/>
              </w:rPr>
              <w:t>.</w:t>
            </w:r>
            <w:r>
              <w:rPr>
                <w:rFonts w:ascii="Tahoma" w:hAnsi="Tahoma" w:cs="Tahoma"/>
                <w:sz w:val="24"/>
                <w:szCs w:val="24"/>
              </w:rPr>
              <w:t>89</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Less : Depreciation</w:t>
            </w:r>
          </w:p>
        </w:tc>
        <w:tc>
          <w:tcPr>
            <w:tcW w:w="3005" w:type="dxa"/>
          </w:tcPr>
          <w:p w:rsidR="008D1C14" w:rsidRPr="002A50E1" w:rsidRDefault="008D1C14" w:rsidP="008D1C14">
            <w:pPr>
              <w:pStyle w:val="NoSpacing"/>
              <w:jc w:val="center"/>
              <w:rPr>
                <w:rFonts w:ascii="Tahoma" w:hAnsi="Tahoma" w:cs="Tahoma"/>
                <w:sz w:val="24"/>
                <w:szCs w:val="24"/>
              </w:rPr>
            </w:pPr>
            <w:r>
              <w:rPr>
                <w:rFonts w:ascii="Tahoma" w:hAnsi="Tahoma" w:cs="Tahoma"/>
                <w:sz w:val="24"/>
                <w:szCs w:val="24"/>
              </w:rPr>
              <w:t>198.13</w:t>
            </w:r>
          </w:p>
        </w:tc>
        <w:tc>
          <w:tcPr>
            <w:tcW w:w="3006" w:type="dxa"/>
          </w:tcPr>
          <w:p w:rsidR="008D1C14" w:rsidRPr="002A50E1" w:rsidRDefault="008D1C14" w:rsidP="008D1C14">
            <w:pPr>
              <w:pStyle w:val="NoSpacing"/>
              <w:jc w:val="center"/>
              <w:rPr>
                <w:rFonts w:ascii="Tahoma" w:hAnsi="Tahoma" w:cs="Tahoma"/>
                <w:sz w:val="24"/>
                <w:szCs w:val="24"/>
              </w:rPr>
            </w:pPr>
            <w:r>
              <w:rPr>
                <w:rFonts w:ascii="Tahoma" w:hAnsi="Tahoma" w:cs="Tahoma"/>
                <w:sz w:val="24"/>
                <w:szCs w:val="24"/>
              </w:rPr>
              <w:t>266.88</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Profit before Tax</w:t>
            </w:r>
          </w:p>
        </w:tc>
        <w:tc>
          <w:tcPr>
            <w:tcW w:w="3005"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69.72</w:t>
            </w:r>
          </w:p>
        </w:tc>
        <w:tc>
          <w:tcPr>
            <w:tcW w:w="3006"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296.01</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Less : Tax Expenses (Net)</w:t>
            </w:r>
          </w:p>
        </w:tc>
        <w:tc>
          <w:tcPr>
            <w:tcW w:w="3005" w:type="dxa"/>
          </w:tcPr>
          <w:p w:rsidR="008D1C14" w:rsidRPr="002A50E1" w:rsidRDefault="008D1C14" w:rsidP="008D1C14">
            <w:pPr>
              <w:pStyle w:val="NoSpacing"/>
              <w:jc w:val="center"/>
              <w:rPr>
                <w:rFonts w:ascii="Tahoma" w:hAnsi="Tahoma" w:cs="Tahoma"/>
                <w:sz w:val="24"/>
                <w:szCs w:val="24"/>
              </w:rPr>
            </w:pPr>
            <w:r>
              <w:rPr>
                <w:rFonts w:ascii="Tahoma" w:hAnsi="Tahoma" w:cs="Tahoma"/>
                <w:sz w:val="24"/>
                <w:szCs w:val="24"/>
              </w:rPr>
              <w:t>57.86</w:t>
            </w:r>
          </w:p>
        </w:tc>
        <w:tc>
          <w:tcPr>
            <w:tcW w:w="3006" w:type="dxa"/>
          </w:tcPr>
          <w:p w:rsidR="008D1C14" w:rsidRPr="002A50E1" w:rsidRDefault="008D1C14" w:rsidP="008D1C14">
            <w:pPr>
              <w:pStyle w:val="NoSpacing"/>
              <w:jc w:val="center"/>
              <w:rPr>
                <w:rFonts w:ascii="Tahoma" w:hAnsi="Tahoma" w:cs="Tahoma"/>
                <w:sz w:val="24"/>
                <w:szCs w:val="24"/>
              </w:rPr>
            </w:pPr>
            <w:r>
              <w:rPr>
                <w:rFonts w:ascii="Tahoma" w:hAnsi="Tahoma" w:cs="Tahoma"/>
                <w:sz w:val="24"/>
                <w:szCs w:val="24"/>
              </w:rPr>
              <w:t>108.89</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Profit after Tax</w:t>
            </w:r>
          </w:p>
        </w:tc>
        <w:tc>
          <w:tcPr>
            <w:tcW w:w="3005"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11.86</w:t>
            </w:r>
          </w:p>
        </w:tc>
        <w:tc>
          <w:tcPr>
            <w:tcW w:w="3006" w:type="dxa"/>
          </w:tcPr>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187.12</w:t>
            </w:r>
          </w:p>
        </w:tc>
      </w:tr>
      <w:tr w:rsidR="008D1C14" w:rsidRPr="002A50E1" w:rsidTr="00D050AF">
        <w:tc>
          <w:tcPr>
            <w:tcW w:w="3005" w:type="dxa"/>
          </w:tcPr>
          <w:p w:rsidR="008D1C14" w:rsidRPr="002A50E1" w:rsidRDefault="008D1C14" w:rsidP="008D1C14">
            <w:pPr>
              <w:pStyle w:val="NoSpacing"/>
              <w:jc w:val="both"/>
              <w:rPr>
                <w:rFonts w:ascii="Tahoma" w:hAnsi="Tahoma" w:cs="Tahoma"/>
                <w:sz w:val="24"/>
                <w:szCs w:val="24"/>
              </w:rPr>
            </w:pPr>
            <w:r w:rsidRPr="002A50E1">
              <w:rPr>
                <w:rFonts w:ascii="Tahoma" w:hAnsi="Tahoma" w:cs="Tahoma"/>
                <w:sz w:val="24"/>
                <w:szCs w:val="24"/>
              </w:rPr>
              <w:t>Balance Carried to General Fund</w:t>
            </w:r>
          </w:p>
        </w:tc>
        <w:tc>
          <w:tcPr>
            <w:tcW w:w="3005" w:type="dxa"/>
          </w:tcPr>
          <w:p w:rsidR="008D1C14" w:rsidRPr="002A50E1" w:rsidRDefault="008D1C14" w:rsidP="008D1C14">
            <w:pPr>
              <w:pStyle w:val="NoSpacing"/>
              <w:jc w:val="center"/>
              <w:rPr>
                <w:rFonts w:ascii="Tahoma" w:hAnsi="Tahoma" w:cs="Tahoma"/>
                <w:b/>
                <w:sz w:val="24"/>
                <w:szCs w:val="24"/>
              </w:rPr>
            </w:pPr>
          </w:p>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11.86</w:t>
            </w:r>
          </w:p>
        </w:tc>
        <w:tc>
          <w:tcPr>
            <w:tcW w:w="3006" w:type="dxa"/>
          </w:tcPr>
          <w:p w:rsidR="008D1C14" w:rsidRPr="002A50E1" w:rsidRDefault="008D1C14" w:rsidP="008D1C14">
            <w:pPr>
              <w:pStyle w:val="NoSpacing"/>
              <w:jc w:val="center"/>
              <w:rPr>
                <w:rFonts w:ascii="Tahoma" w:hAnsi="Tahoma" w:cs="Tahoma"/>
                <w:b/>
                <w:sz w:val="24"/>
                <w:szCs w:val="24"/>
              </w:rPr>
            </w:pPr>
          </w:p>
          <w:p w:rsidR="008D1C14" w:rsidRPr="002A50E1" w:rsidRDefault="008D1C14" w:rsidP="008D1C14">
            <w:pPr>
              <w:pStyle w:val="NoSpacing"/>
              <w:jc w:val="center"/>
              <w:rPr>
                <w:rFonts w:ascii="Tahoma" w:hAnsi="Tahoma" w:cs="Tahoma"/>
                <w:b/>
                <w:sz w:val="24"/>
                <w:szCs w:val="24"/>
              </w:rPr>
            </w:pPr>
            <w:r>
              <w:rPr>
                <w:rFonts w:ascii="Tahoma" w:hAnsi="Tahoma" w:cs="Tahoma"/>
                <w:b/>
                <w:sz w:val="24"/>
                <w:szCs w:val="24"/>
              </w:rPr>
              <w:t>187.12</w:t>
            </w:r>
          </w:p>
        </w:tc>
      </w:tr>
    </w:tbl>
    <w:p w:rsidR="00181B4D" w:rsidRPr="002A50E1" w:rsidRDefault="00181B4D" w:rsidP="002A50E1">
      <w:pPr>
        <w:pStyle w:val="NoSpacing"/>
        <w:jc w:val="both"/>
        <w:rPr>
          <w:rFonts w:ascii="Tahoma" w:hAnsi="Tahoma" w:cs="Tahoma"/>
          <w:sz w:val="24"/>
          <w:szCs w:val="24"/>
        </w:rPr>
      </w:pPr>
    </w:p>
    <w:p w:rsidR="006403A8" w:rsidRPr="002A50E1" w:rsidRDefault="006403A8"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OPERATIONAL RESULTS</w:t>
      </w:r>
    </w:p>
    <w:p w:rsidR="00E47D87" w:rsidRPr="002A50E1" w:rsidRDefault="00E47D87" w:rsidP="002A50E1">
      <w:pPr>
        <w:pStyle w:val="NoSpacing"/>
        <w:jc w:val="both"/>
        <w:rPr>
          <w:rFonts w:ascii="Tahoma" w:hAnsi="Tahoma" w:cs="Tahoma"/>
          <w:b/>
          <w:sz w:val="24"/>
          <w:szCs w:val="24"/>
          <w:u w:val="single"/>
        </w:rPr>
      </w:pPr>
    </w:p>
    <w:p w:rsidR="006403A8" w:rsidRPr="002A50E1" w:rsidRDefault="006403A8" w:rsidP="002A50E1">
      <w:pPr>
        <w:pStyle w:val="NoSpacing"/>
        <w:jc w:val="both"/>
        <w:rPr>
          <w:rFonts w:ascii="Tahoma" w:hAnsi="Tahoma" w:cs="Tahoma"/>
          <w:sz w:val="24"/>
          <w:szCs w:val="24"/>
        </w:rPr>
      </w:pPr>
      <w:r w:rsidRPr="002A50E1">
        <w:rPr>
          <w:rFonts w:ascii="Tahoma" w:hAnsi="Tahoma" w:cs="Tahoma"/>
          <w:sz w:val="24"/>
          <w:szCs w:val="24"/>
        </w:rPr>
        <w:t>During the year ended 31</w:t>
      </w:r>
      <w:r w:rsidRPr="002A50E1">
        <w:rPr>
          <w:rFonts w:ascii="Tahoma" w:hAnsi="Tahoma" w:cs="Tahoma"/>
          <w:sz w:val="24"/>
          <w:szCs w:val="24"/>
          <w:vertAlign w:val="superscript"/>
        </w:rPr>
        <w:t>st</w:t>
      </w:r>
      <w:r w:rsidRPr="002A50E1">
        <w:rPr>
          <w:rFonts w:ascii="Tahoma" w:hAnsi="Tahoma" w:cs="Tahoma"/>
          <w:sz w:val="24"/>
          <w:szCs w:val="24"/>
        </w:rPr>
        <w:t xml:space="preserve"> March, 20</w:t>
      </w:r>
      <w:r w:rsidR="0075664F">
        <w:rPr>
          <w:rFonts w:ascii="Tahoma" w:hAnsi="Tahoma" w:cs="Tahoma"/>
          <w:sz w:val="24"/>
          <w:szCs w:val="24"/>
        </w:rPr>
        <w:t>2</w:t>
      </w:r>
      <w:r w:rsidR="008D1C14">
        <w:rPr>
          <w:rFonts w:ascii="Tahoma" w:hAnsi="Tahoma" w:cs="Tahoma"/>
          <w:sz w:val="24"/>
          <w:szCs w:val="24"/>
        </w:rPr>
        <w:t>1</w:t>
      </w:r>
      <w:r w:rsidRPr="002A50E1">
        <w:rPr>
          <w:rFonts w:ascii="Tahoma" w:hAnsi="Tahoma" w:cs="Tahoma"/>
          <w:sz w:val="24"/>
          <w:szCs w:val="24"/>
        </w:rPr>
        <w:t xml:space="preserve"> Association recorded a turnover of </w:t>
      </w:r>
      <w:r w:rsidRPr="008D1C14">
        <w:rPr>
          <w:rFonts w:ascii="Tahoma" w:hAnsi="Tahoma" w:cs="Tahoma"/>
          <w:b/>
          <w:sz w:val="24"/>
          <w:szCs w:val="24"/>
        </w:rPr>
        <w:t>Rs.</w:t>
      </w:r>
      <w:r w:rsidR="008D1C14" w:rsidRPr="008D1C14">
        <w:rPr>
          <w:rFonts w:ascii="Tahoma" w:hAnsi="Tahoma" w:cs="Tahoma"/>
          <w:b/>
          <w:sz w:val="24"/>
          <w:szCs w:val="24"/>
        </w:rPr>
        <w:t>2</w:t>
      </w:r>
      <w:r w:rsidR="0075664F" w:rsidRPr="008D1C14">
        <w:rPr>
          <w:rFonts w:ascii="Tahoma" w:hAnsi="Tahoma" w:cs="Tahoma"/>
          <w:b/>
          <w:sz w:val="24"/>
          <w:szCs w:val="24"/>
        </w:rPr>
        <w:t>,</w:t>
      </w:r>
      <w:r w:rsidR="008D1C14" w:rsidRPr="008D1C14">
        <w:rPr>
          <w:rFonts w:ascii="Tahoma" w:hAnsi="Tahoma" w:cs="Tahoma"/>
          <w:b/>
          <w:sz w:val="24"/>
          <w:szCs w:val="24"/>
        </w:rPr>
        <w:t>014</w:t>
      </w:r>
      <w:r w:rsidRPr="008D1C14">
        <w:rPr>
          <w:rFonts w:ascii="Tahoma" w:hAnsi="Tahoma" w:cs="Tahoma"/>
          <w:b/>
          <w:sz w:val="24"/>
          <w:szCs w:val="24"/>
        </w:rPr>
        <w:t xml:space="preserve"> lakh</w:t>
      </w:r>
      <w:r w:rsidRPr="002A50E1">
        <w:rPr>
          <w:rFonts w:ascii="Tahoma" w:hAnsi="Tahoma" w:cs="Tahoma"/>
          <w:sz w:val="24"/>
          <w:szCs w:val="24"/>
        </w:rPr>
        <w:t xml:space="preserve"> as against </w:t>
      </w:r>
      <w:r w:rsidR="008D1C14" w:rsidRPr="002A50E1">
        <w:rPr>
          <w:rFonts w:ascii="Tahoma" w:hAnsi="Tahoma" w:cs="Tahoma"/>
          <w:sz w:val="24"/>
          <w:szCs w:val="24"/>
        </w:rPr>
        <w:t>Rs.</w:t>
      </w:r>
      <w:r w:rsidR="008D1C14">
        <w:rPr>
          <w:rFonts w:ascii="Tahoma" w:hAnsi="Tahoma" w:cs="Tahoma"/>
          <w:sz w:val="24"/>
          <w:szCs w:val="24"/>
        </w:rPr>
        <w:t>3,866</w:t>
      </w:r>
      <w:r w:rsidRPr="002A50E1">
        <w:rPr>
          <w:rFonts w:ascii="Tahoma" w:hAnsi="Tahoma" w:cs="Tahoma"/>
          <w:sz w:val="24"/>
          <w:szCs w:val="24"/>
        </w:rPr>
        <w:t xml:space="preserve"> lakh in the correspondi</w:t>
      </w:r>
      <w:r w:rsidR="0075664F">
        <w:rPr>
          <w:rFonts w:ascii="Tahoma" w:hAnsi="Tahoma" w:cs="Tahoma"/>
          <w:sz w:val="24"/>
          <w:szCs w:val="24"/>
        </w:rPr>
        <w:t>ng year.</w:t>
      </w:r>
    </w:p>
    <w:p w:rsidR="00E47D87" w:rsidRPr="002A50E1" w:rsidRDefault="00E47D87" w:rsidP="002A50E1">
      <w:pPr>
        <w:pStyle w:val="NoSpacing"/>
        <w:jc w:val="both"/>
        <w:rPr>
          <w:rFonts w:ascii="Tahoma" w:hAnsi="Tahoma" w:cs="Tahoma"/>
          <w:b/>
          <w:sz w:val="24"/>
          <w:szCs w:val="24"/>
          <w:u w:val="single"/>
        </w:rPr>
      </w:pPr>
    </w:p>
    <w:p w:rsidR="00955182" w:rsidRPr="002A50E1" w:rsidRDefault="001723E6"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THE INDUSTRY BACKDROP</w:t>
      </w:r>
    </w:p>
    <w:p w:rsidR="00A65D1A" w:rsidRPr="002A50E1" w:rsidRDefault="00A65D1A" w:rsidP="002A50E1">
      <w:pPr>
        <w:pStyle w:val="NoSpacing"/>
        <w:jc w:val="both"/>
        <w:rPr>
          <w:rFonts w:ascii="Tahoma" w:hAnsi="Tahoma" w:cs="Tahoma"/>
          <w:b/>
          <w:color w:val="C0504D" w:themeColor="accent2"/>
          <w:sz w:val="24"/>
          <w:szCs w:val="24"/>
        </w:rPr>
      </w:pPr>
    </w:p>
    <w:p w:rsidR="00E2325B" w:rsidRDefault="00E2325B" w:rsidP="00ED6446">
      <w:pPr>
        <w:pStyle w:val="NoSpacing"/>
        <w:jc w:val="both"/>
        <w:rPr>
          <w:rFonts w:ascii="Tahoma" w:hAnsi="Tahoma" w:cs="Tahoma"/>
          <w:sz w:val="24"/>
          <w:szCs w:val="24"/>
        </w:rPr>
      </w:pPr>
      <w:r w:rsidRPr="00ED6446">
        <w:rPr>
          <w:rFonts w:ascii="Tahoma" w:hAnsi="Tahoma" w:cs="Tahoma"/>
          <w:sz w:val="24"/>
          <w:szCs w:val="24"/>
        </w:rPr>
        <w:t xml:space="preserve">As you are aware, the Indian automotive industry was already confronted with a phase of slowdown when COVID-19 struck. Consequently, 2020-21 has been the second year of contraction for the industry. Clearly, we are navigating a tough and challenging phase. As an industry, we have risen to these challenges with great aplomb by focussing on fiscal prudence, endeavouring to be even more competitive and transforming our ways of working to meet the requirements of the future. </w:t>
      </w:r>
    </w:p>
    <w:p w:rsidR="00ED6446" w:rsidRPr="00ED6446" w:rsidRDefault="00ED6446" w:rsidP="00ED6446">
      <w:pPr>
        <w:pStyle w:val="NoSpacing"/>
        <w:jc w:val="both"/>
        <w:rPr>
          <w:rFonts w:ascii="Tahoma" w:hAnsi="Tahoma" w:cs="Tahoma"/>
          <w:sz w:val="24"/>
          <w:szCs w:val="24"/>
        </w:rPr>
      </w:pPr>
    </w:p>
    <w:p w:rsidR="00E2325B"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In effect, as an industry we are in a watershed phase, preparing and transforming ourselves for the next phase of growth and development. During this journey, ACMA has </w:t>
      </w:r>
      <w:r w:rsidR="009D0F47" w:rsidRPr="007E2993">
        <w:rPr>
          <w:rFonts w:ascii="Tahoma" w:hAnsi="Tahoma" w:cs="Tahoma"/>
          <w:sz w:val="24"/>
          <w:szCs w:val="24"/>
        </w:rPr>
        <w:t>been</w:t>
      </w:r>
      <w:r w:rsidR="009D0F47">
        <w:rPr>
          <w:rFonts w:ascii="Tahoma" w:hAnsi="Tahoma" w:cs="Tahoma"/>
          <w:sz w:val="24"/>
          <w:szCs w:val="24"/>
        </w:rPr>
        <w:t xml:space="preserve"> </w:t>
      </w:r>
      <w:r w:rsidRPr="00B31EEF">
        <w:rPr>
          <w:rFonts w:ascii="Tahoma" w:hAnsi="Tahoma" w:cs="Tahoma"/>
          <w:sz w:val="24"/>
          <w:szCs w:val="24"/>
        </w:rPr>
        <w:t>playing a pivotal role in supporting our membership across the highly complex yet integrated value chain, to overcome the present difficulties and emerge stronger to cater to the demands of an industry in transition – in terms of meeting its customer requirements, technology adoption, skilling its people and regulatory compliance, among others</w:t>
      </w:r>
      <w:r w:rsidR="009D0F47">
        <w:rPr>
          <w:rFonts w:ascii="Tahoma" w:hAnsi="Tahoma" w:cs="Tahoma"/>
          <w:sz w:val="24"/>
          <w:szCs w:val="24"/>
        </w:rPr>
        <w:t>.</w:t>
      </w:r>
    </w:p>
    <w:p w:rsidR="00ED6446" w:rsidRPr="00B31EEF" w:rsidRDefault="00ED6446" w:rsidP="00ED6446">
      <w:pPr>
        <w:spacing w:line="240" w:lineRule="auto"/>
        <w:jc w:val="both"/>
        <w:rPr>
          <w:rFonts w:ascii="Tahoma" w:hAnsi="Tahoma" w:cs="Tahoma"/>
          <w:sz w:val="24"/>
          <w:szCs w:val="24"/>
        </w:rPr>
      </w:pPr>
    </w:p>
    <w:p w:rsidR="00ED6446" w:rsidRDefault="00ED6446" w:rsidP="00ED6446">
      <w:pPr>
        <w:spacing w:line="240" w:lineRule="auto"/>
        <w:jc w:val="both"/>
        <w:rPr>
          <w:rFonts w:ascii="Tahoma" w:hAnsi="Tahoma" w:cs="Tahoma"/>
          <w:sz w:val="24"/>
          <w:szCs w:val="24"/>
        </w:rPr>
      </w:pPr>
    </w:p>
    <w:p w:rsidR="00ED6446" w:rsidRDefault="00ED6446" w:rsidP="00ED6446">
      <w:pPr>
        <w:spacing w:line="240" w:lineRule="auto"/>
        <w:jc w:val="both"/>
        <w:rPr>
          <w:rFonts w:ascii="Tahoma" w:hAnsi="Tahoma" w:cs="Tahoma"/>
          <w:sz w:val="24"/>
          <w:szCs w:val="24"/>
        </w:rPr>
      </w:pPr>
    </w:p>
    <w:p w:rsidR="00ED6446" w:rsidRDefault="00ED6446" w:rsidP="00ED6446">
      <w:pPr>
        <w:spacing w:line="240" w:lineRule="auto"/>
        <w:jc w:val="both"/>
        <w:rPr>
          <w:rFonts w:ascii="Tahoma" w:hAnsi="Tahoma" w:cs="Tahoma"/>
          <w:sz w:val="24"/>
          <w:szCs w:val="24"/>
        </w:rPr>
      </w:pP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Whilst the second wave of COVID-19 in April-May 2021 has hit the industry and the economy adversely and halted the steady recovery</w:t>
      </w:r>
      <w:r w:rsidR="009D0F47">
        <w:rPr>
          <w:rFonts w:ascii="Tahoma" w:hAnsi="Tahoma" w:cs="Tahoma"/>
          <w:sz w:val="24"/>
          <w:szCs w:val="24"/>
        </w:rPr>
        <w:t>,</w:t>
      </w:r>
      <w:r w:rsidRPr="00B31EEF">
        <w:rPr>
          <w:rFonts w:ascii="Tahoma" w:hAnsi="Tahoma" w:cs="Tahoma"/>
          <w:sz w:val="24"/>
          <w:szCs w:val="24"/>
        </w:rPr>
        <w:t xml:space="preserve"> that was underway through the second half of 2020-21, however, it gives me pleasure to state that our members were much better prepared to deal with challenges of the second wave on front of supply chain disruptions, labour mobility and staff health and safety, among others. As a result, as the market conditions have started improving, our members are also well prepared and leveraging the opportunities, so the recovery is expected to be faster.</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Our Hon’ble Prime Minister’s vision of ‘Atmanirbha</w:t>
      </w:r>
      <w:r w:rsidR="009D0F47">
        <w:rPr>
          <w:rFonts w:ascii="Tahoma" w:hAnsi="Tahoma" w:cs="Tahoma"/>
          <w:sz w:val="24"/>
          <w:szCs w:val="24"/>
        </w:rPr>
        <w:t>r</w:t>
      </w:r>
      <w:r w:rsidRPr="00B31EEF">
        <w:rPr>
          <w:rFonts w:ascii="Tahoma" w:hAnsi="Tahoma" w:cs="Tahoma"/>
          <w:sz w:val="24"/>
          <w:szCs w:val="24"/>
        </w:rPr>
        <w:t>ta’ (self-reliance) and ‘Lives &amp; Livelihoods’ are the two pillars on which the industry is now focused upon. Together with these, the key to success of our industry’s fight against adversities has been the spirit of collaboration between the supply chain partners and OEMs and the continuous dialogue amongst all stakeholders including the Governments, Centre and states.</w:t>
      </w:r>
    </w:p>
    <w:p w:rsidR="00955182" w:rsidRPr="002A50E1" w:rsidRDefault="001723E6" w:rsidP="002A50E1">
      <w:pPr>
        <w:spacing w:line="240" w:lineRule="auto"/>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BUSINESS DEVELOPMENT</w:t>
      </w:r>
    </w:p>
    <w:p w:rsidR="00E2325B" w:rsidRPr="00B31EEF" w:rsidRDefault="008D1C14" w:rsidP="00ED6446">
      <w:pPr>
        <w:spacing w:line="240" w:lineRule="auto"/>
        <w:jc w:val="both"/>
        <w:rPr>
          <w:rFonts w:ascii="Tahoma" w:hAnsi="Tahoma" w:cs="Tahoma"/>
          <w:sz w:val="24"/>
          <w:szCs w:val="24"/>
        </w:rPr>
      </w:pPr>
      <w:r w:rsidRPr="00B31EEF">
        <w:rPr>
          <w:rFonts w:ascii="Tahoma" w:hAnsi="Tahoma" w:cs="Tahoma"/>
          <w:sz w:val="24"/>
          <w:szCs w:val="24"/>
        </w:rPr>
        <w:t>A</w:t>
      </w:r>
      <w:r w:rsidR="00E2325B" w:rsidRPr="00B31EEF">
        <w:rPr>
          <w:rFonts w:ascii="Tahoma" w:hAnsi="Tahoma" w:cs="Tahoma"/>
          <w:sz w:val="24"/>
          <w:szCs w:val="24"/>
        </w:rPr>
        <w:t xml:space="preserve"> major success during 2020-21 has been the rapid digitisation of its operations and processes. In a year where scope of physical meetings was almost none, at ACMA we have continued with our activities with great poise. An overall 628 activities, all on digital platform, have been the highest ever.</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Let </w:t>
      </w:r>
      <w:r w:rsidR="009D0F47" w:rsidRPr="007E2993">
        <w:rPr>
          <w:rFonts w:ascii="Tahoma" w:hAnsi="Tahoma" w:cs="Tahoma"/>
          <w:sz w:val="24"/>
          <w:szCs w:val="24"/>
        </w:rPr>
        <w:t>us</w:t>
      </w:r>
      <w:r w:rsidRPr="00B31EEF">
        <w:rPr>
          <w:rFonts w:ascii="Tahoma" w:hAnsi="Tahoma" w:cs="Tahoma"/>
          <w:sz w:val="24"/>
          <w:szCs w:val="24"/>
        </w:rPr>
        <w:t xml:space="preserve"> highlight some of the key activities at ACMA during the course of 2020-21.</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With the theme ‘Auto Components Industry - Shaping the New Normal’, amidst the impact of pandemic, the 60th ACMA Annual Session focused on the future course for the industry, giving direction and defining pathways to explore new avenues of growth, while building strategies to thrive in the post-COVID world. The event set a benchmark for virtual events in terms of content, quality of speakers and flawless execution.  During the event, ACMA launched its new mobile application, which is a one stop destination for all the users and the industry players for information on its services. </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The first ever ACMA’s virtual Auto Technology Partnership Summit &amp; Expo (ATPSE), jointly organised with the IPO forum, under the aegis of the Ministry of Commerce &amp; Industry, Government of India celebrated Indian auto component industry’s strengthening business partnerships with North America, Japan and the European Union. 45 ACMA members displayed their state-of-the-art products and technologies while over 450 international delegates from 37 Countries visited and participated in the event.</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The fifth edition of the iAutoConnect 2020 – ACMA’s International Reverse Buyers &amp; Sellers Meet, under the aegis of the Ministry of Commerce &amp; Industry, Government of India, witnessed over 65 Indian component manufacturers displaying their products virtually, while over 300 international aftermarket distributors and business delegates, visited and had fruitful engagements with the exhibitors.  </w:t>
      </w:r>
    </w:p>
    <w:p w:rsidR="00ED6446" w:rsidRDefault="00ED6446" w:rsidP="00ED6446">
      <w:pPr>
        <w:spacing w:line="240" w:lineRule="auto"/>
        <w:jc w:val="both"/>
        <w:rPr>
          <w:rFonts w:ascii="Tahoma" w:hAnsi="Tahoma" w:cs="Tahoma"/>
          <w:sz w:val="24"/>
          <w:szCs w:val="24"/>
        </w:rPr>
      </w:pPr>
    </w:p>
    <w:p w:rsidR="00ED6446" w:rsidRDefault="00ED6446" w:rsidP="00ED6446">
      <w:pPr>
        <w:spacing w:line="240" w:lineRule="auto"/>
        <w:jc w:val="both"/>
        <w:rPr>
          <w:rFonts w:ascii="Tahoma" w:hAnsi="Tahoma" w:cs="Tahoma"/>
          <w:sz w:val="24"/>
          <w:szCs w:val="24"/>
        </w:rPr>
      </w:pPr>
    </w:p>
    <w:p w:rsidR="00ED6446" w:rsidRDefault="00ED6446" w:rsidP="00ED6446">
      <w:pPr>
        <w:spacing w:line="240" w:lineRule="auto"/>
        <w:jc w:val="both"/>
        <w:rPr>
          <w:rFonts w:ascii="Tahoma" w:hAnsi="Tahoma" w:cs="Tahoma"/>
          <w:sz w:val="24"/>
          <w:szCs w:val="24"/>
        </w:rPr>
      </w:pP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With 81 exhibitors on board showcasing 1,233 products, accompanied by a range of product demonstrations and knowledge sessions, the launch edition of ACMA Automechanika virtual was a grand success attracting 2,407 active attendees through its B2B matchmaking platform. The event was organised in partnership with Messe Frankfurt India. Apart from showcasing a wide catalogue of products, the two-day virtual fair also featured a series of live knowledge sessions led by distinguished industry leaders.</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 xml:space="preserve">The sixth edition of ACMA Technology Summit &amp; Awards themed ‘Towards Atmanirbhar Bharat - Technologies for Sustaining Growth’, aimed to foster and celebrate indigenous innovations.  In this edition of Awards, we received 305, the highest ever number applications, of which 76 were honoured and felicitated for excellence in categories including Manufacturing, New Product Development, Exports, Human Resource Development, and Health Safety &amp; Environment.  </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In line with its unwavering commitment to contribute towards human resource development, ACMA signed an MoU with Toyota Kirloskar Motor (TKM), where TKM through its training arm Toyota Learning and Development India (TLDI) will share its best practices through 131 programs to create an efficient, agile, and best-in-class automotive workforce. That apart, ACMA continues to be well engaged with the Automotive Skills Development Council (ASDC) as a member of its governing council to develop and deliver appropriate skill development curriculum to support the changing needs of the industry.</w:t>
      </w:r>
    </w:p>
    <w:p w:rsidR="00E2325B" w:rsidRPr="00B31EEF" w:rsidRDefault="00E2325B" w:rsidP="00ED6446">
      <w:pPr>
        <w:spacing w:line="240" w:lineRule="auto"/>
        <w:jc w:val="both"/>
        <w:rPr>
          <w:rFonts w:ascii="Tahoma" w:hAnsi="Tahoma" w:cs="Tahoma"/>
          <w:sz w:val="24"/>
          <w:szCs w:val="24"/>
        </w:rPr>
      </w:pPr>
      <w:r w:rsidRPr="00B31EEF">
        <w:rPr>
          <w:rFonts w:ascii="Tahoma" w:hAnsi="Tahoma" w:cs="Tahoma"/>
          <w:sz w:val="24"/>
          <w:szCs w:val="24"/>
        </w:rPr>
        <w:t>We are now entering into a new phase of development for the automotive industry in India, and the key to success in this round will be adoption of a collaborative approach that not only offers necessary solutions to the business needs of our customers but also supports them well in adversities and disruptions. As the apex body for the sector, ACMA will continue to strive to play a pivotal role in this endeavor. Together with all stakeholders, we are preparing for ‘Living with Volatility – Survival, Revival and Growth’.</w:t>
      </w:r>
    </w:p>
    <w:p w:rsidR="00955182" w:rsidRPr="00ED0B28" w:rsidRDefault="001723E6" w:rsidP="002A50E1">
      <w:pPr>
        <w:spacing w:line="240" w:lineRule="auto"/>
        <w:jc w:val="both"/>
        <w:rPr>
          <w:rFonts w:ascii="Tahoma" w:hAnsi="Tahoma" w:cs="Tahoma"/>
          <w:b/>
          <w:color w:val="C0504D" w:themeColor="accent2"/>
          <w:sz w:val="32"/>
          <w:szCs w:val="32"/>
          <w:u w:val="single"/>
        </w:rPr>
      </w:pPr>
      <w:r w:rsidRPr="00ED0B28">
        <w:rPr>
          <w:rFonts w:ascii="Tahoma" w:hAnsi="Tahoma" w:cs="Tahoma"/>
          <w:b/>
          <w:color w:val="C0504D" w:themeColor="accent2"/>
          <w:sz w:val="24"/>
          <w:szCs w:val="24"/>
          <w:u w:val="single"/>
        </w:rPr>
        <w:t xml:space="preserve">GOVERNMENT ADVOCACY, REGULATORY </w:t>
      </w:r>
      <w:r w:rsidR="00A174FA" w:rsidRPr="00ED0B28">
        <w:rPr>
          <w:rFonts w:ascii="Tahoma" w:hAnsi="Tahoma" w:cs="Tahoma"/>
          <w:b/>
          <w:color w:val="C0504D" w:themeColor="accent2"/>
          <w:sz w:val="24"/>
          <w:szCs w:val="24"/>
          <w:u w:val="single"/>
        </w:rPr>
        <w:t xml:space="preserve">&amp; </w:t>
      </w:r>
      <w:r w:rsidRPr="00ED0B28">
        <w:rPr>
          <w:rFonts w:ascii="Tahoma" w:hAnsi="Tahoma" w:cs="Tahoma"/>
          <w:b/>
          <w:color w:val="C0504D" w:themeColor="accent2"/>
          <w:sz w:val="24"/>
          <w:szCs w:val="24"/>
          <w:u w:val="single"/>
        </w:rPr>
        <w:t>RESEARCH</w:t>
      </w:r>
      <w:r w:rsidR="00E7592E" w:rsidRPr="00ED0B28">
        <w:rPr>
          <w:rFonts w:ascii="Tahoma" w:hAnsi="Tahoma" w:cs="Tahoma"/>
          <w:b/>
          <w:color w:val="C0504D" w:themeColor="accent2"/>
          <w:sz w:val="24"/>
          <w:szCs w:val="24"/>
          <w:u w:val="single"/>
        </w:rPr>
        <w:t xml:space="preserve"> </w:t>
      </w:r>
    </w:p>
    <w:p w:rsidR="00955182" w:rsidRPr="00ED0B28" w:rsidRDefault="00ED0B28" w:rsidP="002A50E1">
      <w:pPr>
        <w:spacing w:line="240" w:lineRule="auto"/>
        <w:jc w:val="both"/>
        <w:rPr>
          <w:rFonts w:ascii="Tahoma" w:hAnsi="Tahoma" w:cs="Tahoma"/>
          <w:sz w:val="24"/>
          <w:szCs w:val="24"/>
        </w:rPr>
      </w:pPr>
      <w:r>
        <w:rPr>
          <w:rFonts w:ascii="Tahoma" w:hAnsi="Tahoma" w:cs="Tahoma"/>
          <w:sz w:val="24"/>
          <w:szCs w:val="24"/>
        </w:rPr>
        <w:t>The</w:t>
      </w:r>
      <w:r w:rsidR="00955182" w:rsidRPr="00ED0B28">
        <w:rPr>
          <w:rFonts w:ascii="Tahoma" w:hAnsi="Tahoma" w:cs="Tahoma"/>
          <w:sz w:val="24"/>
          <w:szCs w:val="24"/>
        </w:rPr>
        <w:t xml:space="preserve"> dynamics of the automotive market in India is undergoing a tremendous change. To support the changing customer needs and to stay relevant, the auto component sector needs to be encouraged with supportive government policies.</w:t>
      </w:r>
    </w:p>
    <w:p w:rsidR="00955182" w:rsidRPr="00ED0B28" w:rsidRDefault="00955182" w:rsidP="002A50E1">
      <w:pPr>
        <w:spacing w:line="240" w:lineRule="auto"/>
        <w:jc w:val="both"/>
        <w:rPr>
          <w:rFonts w:ascii="Tahoma" w:hAnsi="Tahoma" w:cs="Tahoma"/>
          <w:sz w:val="24"/>
          <w:szCs w:val="24"/>
        </w:rPr>
      </w:pPr>
      <w:r w:rsidRPr="00ED0B28">
        <w:rPr>
          <w:rFonts w:ascii="Tahoma" w:hAnsi="Tahoma" w:cs="Tahoma"/>
          <w:sz w:val="24"/>
          <w:szCs w:val="24"/>
        </w:rPr>
        <w:t xml:space="preserve">In this context, we continued our dialogue across various ministries and departments of the Government. This included several rounds of meetings with key Ministers and functionaries at the Ministry of Heavy Industries and Public Enterprises, Ministry Road Transport &amp; Highways, Ministry of Commerce &amp; Industry, Ministry of Finance, the NITI Aayog and several State Governments. </w:t>
      </w:r>
    </w:p>
    <w:p w:rsidR="00ED6446" w:rsidRDefault="00ED6446" w:rsidP="002A50E1">
      <w:pPr>
        <w:spacing w:line="240" w:lineRule="auto"/>
        <w:jc w:val="both"/>
        <w:rPr>
          <w:rFonts w:ascii="Tahoma" w:hAnsi="Tahoma" w:cs="Tahoma"/>
          <w:b/>
          <w:color w:val="C0504D" w:themeColor="accent2"/>
          <w:sz w:val="24"/>
          <w:szCs w:val="24"/>
          <w:u w:val="single"/>
        </w:rPr>
      </w:pPr>
    </w:p>
    <w:p w:rsidR="00ED6446" w:rsidRDefault="00ED6446" w:rsidP="002A50E1">
      <w:pPr>
        <w:spacing w:line="240" w:lineRule="auto"/>
        <w:jc w:val="both"/>
        <w:rPr>
          <w:rFonts w:ascii="Tahoma" w:hAnsi="Tahoma" w:cs="Tahoma"/>
          <w:b/>
          <w:color w:val="C0504D" w:themeColor="accent2"/>
          <w:sz w:val="24"/>
          <w:szCs w:val="24"/>
          <w:u w:val="single"/>
        </w:rPr>
      </w:pPr>
    </w:p>
    <w:p w:rsidR="00ED6446" w:rsidRDefault="00ED6446" w:rsidP="002A50E1">
      <w:pPr>
        <w:spacing w:line="240" w:lineRule="auto"/>
        <w:jc w:val="both"/>
        <w:rPr>
          <w:rFonts w:ascii="Tahoma" w:hAnsi="Tahoma" w:cs="Tahoma"/>
          <w:b/>
          <w:color w:val="C0504D" w:themeColor="accent2"/>
          <w:sz w:val="24"/>
          <w:szCs w:val="24"/>
          <w:u w:val="single"/>
        </w:rPr>
      </w:pPr>
    </w:p>
    <w:p w:rsidR="00ED6446" w:rsidRDefault="00ED6446" w:rsidP="002A50E1">
      <w:pPr>
        <w:spacing w:line="240" w:lineRule="auto"/>
        <w:jc w:val="both"/>
        <w:rPr>
          <w:rFonts w:ascii="Tahoma" w:hAnsi="Tahoma" w:cs="Tahoma"/>
          <w:b/>
          <w:color w:val="C0504D" w:themeColor="accent2"/>
          <w:sz w:val="24"/>
          <w:szCs w:val="24"/>
          <w:u w:val="single"/>
        </w:rPr>
      </w:pPr>
    </w:p>
    <w:p w:rsidR="00955182" w:rsidRPr="002A50E1" w:rsidRDefault="006477C7" w:rsidP="002A50E1">
      <w:pPr>
        <w:spacing w:line="240" w:lineRule="auto"/>
        <w:jc w:val="both"/>
        <w:rPr>
          <w:rFonts w:ascii="Tahoma" w:hAnsi="Tahoma" w:cs="Tahoma"/>
          <w:b/>
          <w:color w:val="C0504D" w:themeColor="accent2"/>
          <w:sz w:val="24"/>
          <w:szCs w:val="24"/>
          <w:u w:val="single"/>
        </w:rPr>
      </w:pPr>
      <w:r>
        <w:rPr>
          <w:rFonts w:ascii="Tahoma" w:hAnsi="Tahoma" w:cs="Tahoma"/>
          <w:b/>
          <w:color w:val="C0504D" w:themeColor="accent2"/>
          <w:sz w:val="24"/>
          <w:szCs w:val="24"/>
          <w:u w:val="single"/>
        </w:rPr>
        <w:t>PRESENCE IN MEDIA</w:t>
      </w:r>
    </w:p>
    <w:p w:rsidR="006477C7" w:rsidRDefault="006477C7" w:rsidP="006477C7">
      <w:pPr>
        <w:jc w:val="both"/>
        <w:rPr>
          <w:rFonts w:ascii="Tahoma" w:hAnsi="Tahoma" w:cs="Tahoma"/>
          <w:sz w:val="24"/>
          <w:szCs w:val="24"/>
        </w:rPr>
      </w:pPr>
      <w:r w:rsidRPr="006477C7">
        <w:rPr>
          <w:rFonts w:ascii="Tahoma" w:hAnsi="Tahoma" w:cs="Tahoma"/>
          <w:sz w:val="24"/>
          <w:szCs w:val="24"/>
        </w:rPr>
        <w:t>The year also witnessed significant media presence of ACMA, with several interviews and opinion of ACMA leadership and articles in leading national da</w:t>
      </w:r>
      <w:r w:rsidR="00E00C5B">
        <w:rPr>
          <w:rFonts w:ascii="Tahoma" w:hAnsi="Tahoma" w:cs="Tahoma"/>
          <w:sz w:val="24"/>
          <w:szCs w:val="24"/>
        </w:rPr>
        <w:t>i</w:t>
      </w:r>
      <w:r w:rsidRPr="006477C7">
        <w:rPr>
          <w:rFonts w:ascii="Tahoma" w:hAnsi="Tahoma" w:cs="Tahoma"/>
          <w:sz w:val="24"/>
          <w:szCs w:val="24"/>
        </w:rPr>
        <w:t>lies, electronic channels and trade magazines, carrying the voice of the industry to the government and relevant stakeholders. That apart, social media was also effectively used to redouble and reinforce ACMA’s media efforts.</w:t>
      </w:r>
    </w:p>
    <w:p w:rsidR="000B346E" w:rsidRPr="002A50E1" w:rsidRDefault="000B346E" w:rsidP="002A50E1">
      <w:pPr>
        <w:spacing w:line="240" w:lineRule="auto"/>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NUMBER OF MEETINGS OF THE EXECUTIVE COMMITTEE</w:t>
      </w: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 xml:space="preserve">The Executive committee met </w:t>
      </w:r>
      <w:r w:rsidR="00CA478A" w:rsidRPr="002A50E1">
        <w:rPr>
          <w:rFonts w:ascii="Tahoma" w:hAnsi="Tahoma" w:cs="Tahoma"/>
          <w:sz w:val="24"/>
          <w:szCs w:val="24"/>
        </w:rPr>
        <w:t>six</w:t>
      </w:r>
      <w:r w:rsidRPr="002A50E1">
        <w:rPr>
          <w:rFonts w:ascii="Tahoma" w:hAnsi="Tahoma" w:cs="Tahoma"/>
          <w:sz w:val="24"/>
          <w:szCs w:val="24"/>
        </w:rPr>
        <w:t xml:space="preserve"> times du</w:t>
      </w:r>
      <w:r w:rsidR="00CA478A" w:rsidRPr="002A50E1">
        <w:rPr>
          <w:rFonts w:ascii="Tahoma" w:hAnsi="Tahoma" w:cs="Tahoma"/>
          <w:sz w:val="24"/>
          <w:szCs w:val="24"/>
        </w:rPr>
        <w:t>r</w:t>
      </w:r>
      <w:r w:rsidR="00862D3E" w:rsidRPr="002A50E1">
        <w:rPr>
          <w:rFonts w:ascii="Tahoma" w:hAnsi="Tahoma" w:cs="Tahoma"/>
          <w:sz w:val="24"/>
          <w:szCs w:val="24"/>
        </w:rPr>
        <w:t xml:space="preserve">ing the financial year i.e on </w:t>
      </w:r>
      <w:r w:rsidR="007E2993">
        <w:rPr>
          <w:rFonts w:ascii="Tahoma" w:hAnsi="Tahoma" w:cs="Tahoma"/>
          <w:sz w:val="24"/>
          <w:szCs w:val="24"/>
        </w:rPr>
        <w:t>29</w:t>
      </w:r>
      <w:r w:rsidR="007E2993" w:rsidRPr="007E2993">
        <w:rPr>
          <w:rFonts w:ascii="Tahoma" w:hAnsi="Tahoma" w:cs="Tahoma"/>
          <w:sz w:val="24"/>
          <w:szCs w:val="24"/>
          <w:vertAlign w:val="superscript"/>
        </w:rPr>
        <w:t>th</w:t>
      </w:r>
      <w:r w:rsidR="007E2993">
        <w:rPr>
          <w:rFonts w:ascii="Tahoma" w:hAnsi="Tahoma" w:cs="Tahoma"/>
          <w:sz w:val="24"/>
          <w:szCs w:val="24"/>
        </w:rPr>
        <w:t xml:space="preserve"> </w:t>
      </w:r>
      <w:r w:rsidRPr="002A50E1">
        <w:rPr>
          <w:rFonts w:ascii="Tahoma" w:hAnsi="Tahoma" w:cs="Tahoma"/>
          <w:sz w:val="24"/>
          <w:szCs w:val="24"/>
        </w:rPr>
        <w:t>May 20</w:t>
      </w:r>
      <w:r w:rsidR="00E2325B">
        <w:rPr>
          <w:rFonts w:ascii="Tahoma" w:hAnsi="Tahoma" w:cs="Tahoma"/>
          <w:sz w:val="24"/>
          <w:szCs w:val="24"/>
        </w:rPr>
        <w:t>20</w:t>
      </w:r>
      <w:r w:rsidRPr="002A50E1">
        <w:rPr>
          <w:rFonts w:ascii="Tahoma" w:hAnsi="Tahoma" w:cs="Tahoma"/>
          <w:sz w:val="24"/>
          <w:szCs w:val="24"/>
        </w:rPr>
        <w:t xml:space="preserve">, </w:t>
      </w:r>
      <w:r w:rsidR="00CA478A" w:rsidRPr="002A50E1">
        <w:rPr>
          <w:rFonts w:ascii="Tahoma" w:hAnsi="Tahoma" w:cs="Tahoma"/>
          <w:sz w:val="24"/>
          <w:szCs w:val="24"/>
        </w:rPr>
        <w:t>2</w:t>
      </w:r>
      <w:r w:rsidR="007E2993">
        <w:rPr>
          <w:rFonts w:ascii="Tahoma" w:hAnsi="Tahoma" w:cs="Tahoma"/>
          <w:sz w:val="24"/>
          <w:szCs w:val="24"/>
        </w:rPr>
        <w:t>4</w:t>
      </w:r>
      <w:r w:rsidR="00862D3E" w:rsidRPr="002A50E1">
        <w:rPr>
          <w:rFonts w:ascii="Tahoma" w:hAnsi="Tahoma" w:cs="Tahoma"/>
          <w:sz w:val="24"/>
          <w:szCs w:val="24"/>
          <w:vertAlign w:val="superscript"/>
        </w:rPr>
        <w:t>th</w:t>
      </w:r>
      <w:r w:rsidR="00862D3E" w:rsidRPr="002A50E1">
        <w:rPr>
          <w:rFonts w:ascii="Tahoma" w:hAnsi="Tahoma" w:cs="Tahoma"/>
          <w:sz w:val="24"/>
          <w:szCs w:val="24"/>
        </w:rPr>
        <w:t xml:space="preserve"> </w:t>
      </w:r>
      <w:r w:rsidRPr="002A50E1">
        <w:rPr>
          <w:rFonts w:ascii="Tahoma" w:hAnsi="Tahoma" w:cs="Tahoma"/>
          <w:sz w:val="24"/>
          <w:szCs w:val="24"/>
        </w:rPr>
        <w:t>July 20</w:t>
      </w:r>
      <w:r w:rsidR="00E2325B">
        <w:rPr>
          <w:rFonts w:ascii="Tahoma" w:hAnsi="Tahoma" w:cs="Tahoma"/>
          <w:sz w:val="24"/>
          <w:szCs w:val="24"/>
        </w:rPr>
        <w:t>20</w:t>
      </w:r>
      <w:r w:rsidRPr="002A50E1">
        <w:rPr>
          <w:rFonts w:ascii="Tahoma" w:hAnsi="Tahoma" w:cs="Tahoma"/>
          <w:sz w:val="24"/>
          <w:szCs w:val="24"/>
        </w:rPr>
        <w:t xml:space="preserve">, </w:t>
      </w:r>
      <w:r w:rsidR="007E2993">
        <w:rPr>
          <w:rFonts w:ascii="Tahoma" w:hAnsi="Tahoma" w:cs="Tahoma"/>
          <w:sz w:val="24"/>
          <w:szCs w:val="24"/>
        </w:rPr>
        <w:t>7</w:t>
      </w:r>
      <w:r w:rsidRPr="002A50E1">
        <w:rPr>
          <w:rFonts w:ascii="Tahoma" w:hAnsi="Tahoma" w:cs="Tahoma"/>
          <w:sz w:val="24"/>
          <w:szCs w:val="24"/>
          <w:vertAlign w:val="superscript"/>
        </w:rPr>
        <w:t>th</w:t>
      </w:r>
      <w:r w:rsidRPr="002A50E1">
        <w:rPr>
          <w:rFonts w:ascii="Tahoma" w:hAnsi="Tahoma" w:cs="Tahoma"/>
          <w:sz w:val="24"/>
          <w:szCs w:val="24"/>
        </w:rPr>
        <w:t xml:space="preserve"> </w:t>
      </w:r>
      <w:r w:rsidR="00CA478A" w:rsidRPr="002A50E1">
        <w:rPr>
          <w:rFonts w:ascii="Tahoma" w:hAnsi="Tahoma" w:cs="Tahoma"/>
          <w:sz w:val="24"/>
          <w:szCs w:val="24"/>
        </w:rPr>
        <w:t>September</w:t>
      </w:r>
      <w:r w:rsidRPr="002A50E1">
        <w:rPr>
          <w:rFonts w:ascii="Tahoma" w:hAnsi="Tahoma" w:cs="Tahoma"/>
          <w:sz w:val="24"/>
          <w:szCs w:val="24"/>
        </w:rPr>
        <w:t xml:space="preserve"> 20</w:t>
      </w:r>
      <w:r w:rsidR="00E2325B">
        <w:rPr>
          <w:rFonts w:ascii="Tahoma" w:hAnsi="Tahoma" w:cs="Tahoma"/>
          <w:sz w:val="24"/>
          <w:szCs w:val="24"/>
        </w:rPr>
        <w:t>20</w:t>
      </w:r>
      <w:r w:rsidRPr="002A50E1">
        <w:rPr>
          <w:rFonts w:ascii="Tahoma" w:hAnsi="Tahoma" w:cs="Tahoma"/>
          <w:sz w:val="24"/>
          <w:szCs w:val="24"/>
        </w:rPr>
        <w:t xml:space="preserve">, </w:t>
      </w:r>
      <w:r w:rsidR="007E2993">
        <w:rPr>
          <w:rFonts w:ascii="Tahoma" w:hAnsi="Tahoma" w:cs="Tahoma"/>
          <w:sz w:val="24"/>
          <w:szCs w:val="24"/>
        </w:rPr>
        <w:t>20</w:t>
      </w:r>
      <w:r w:rsidRPr="002A50E1">
        <w:rPr>
          <w:rFonts w:ascii="Tahoma" w:hAnsi="Tahoma" w:cs="Tahoma"/>
          <w:sz w:val="24"/>
          <w:szCs w:val="24"/>
          <w:vertAlign w:val="superscript"/>
        </w:rPr>
        <w:t>th</w:t>
      </w:r>
      <w:r w:rsidRPr="002A50E1">
        <w:rPr>
          <w:rFonts w:ascii="Tahoma" w:hAnsi="Tahoma" w:cs="Tahoma"/>
          <w:sz w:val="24"/>
          <w:szCs w:val="24"/>
        </w:rPr>
        <w:t xml:space="preserve"> November 20</w:t>
      </w:r>
      <w:r w:rsidR="00E2325B">
        <w:rPr>
          <w:rFonts w:ascii="Tahoma" w:hAnsi="Tahoma" w:cs="Tahoma"/>
          <w:sz w:val="24"/>
          <w:szCs w:val="24"/>
        </w:rPr>
        <w:t>20</w:t>
      </w:r>
      <w:r w:rsidRPr="002A50E1">
        <w:rPr>
          <w:rFonts w:ascii="Tahoma" w:hAnsi="Tahoma" w:cs="Tahoma"/>
          <w:sz w:val="24"/>
          <w:szCs w:val="24"/>
        </w:rPr>
        <w:t xml:space="preserve">, </w:t>
      </w:r>
      <w:r w:rsidR="00862D3E" w:rsidRPr="002A50E1">
        <w:rPr>
          <w:rFonts w:ascii="Tahoma" w:hAnsi="Tahoma" w:cs="Tahoma"/>
          <w:sz w:val="24"/>
          <w:szCs w:val="24"/>
        </w:rPr>
        <w:t>2</w:t>
      </w:r>
      <w:r w:rsidR="007E2993">
        <w:rPr>
          <w:rFonts w:ascii="Tahoma" w:hAnsi="Tahoma" w:cs="Tahoma"/>
          <w:sz w:val="24"/>
          <w:szCs w:val="24"/>
        </w:rPr>
        <w:t>2</w:t>
      </w:r>
      <w:r w:rsidR="007E2993" w:rsidRPr="007E2993">
        <w:rPr>
          <w:rFonts w:ascii="Tahoma" w:hAnsi="Tahoma" w:cs="Tahoma"/>
          <w:sz w:val="24"/>
          <w:szCs w:val="24"/>
          <w:vertAlign w:val="superscript"/>
        </w:rPr>
        <w:t>nd</w:t>
      </w:r>
      <w:r w:rsidR="007E2993">
        <w:rPr>
          <w:rFonts w:ascii="Tahoma" w:hAnsi="Tahoma" w:cs="Tahoma"/>
          <w:sz w:val="24"/>
          <w:szCs w:val="24"/>
        </w:rPr>
        <w:t xml:space="preserve"> </w:t>
      </w:r>
      <w:r w:rsidRPr="002A50E1">
        <w:rPr>
          <w:rFonts w:ascii="Tahoma" w:hAnsi="Tahoma" w:cs="Tahoma"/>
          <w:sz w:val="24"/>
          <w:szCs w:val="24"/>
        </w:rPr>
        <w:t>January 20</w:t>
      </w:r>
      <w:r w:rsidR="00717A96">
        <w:rPr>
          <w:rFonts w:ascii="Tahoma" w:hAnsi="Tahoma" w:cs="Tahoma"/>
          <w:sz w:val="24"/>
          <w:szCs w:val="24"/>
        </w:rPr>
        <w:t>2</w:t>
      </w:r>
      <w:r w:rsidR="008D1C14">
        <w:rPr>
          <w:rFonts w:ascii="Tahoma" w:hAnsi="Tahoma" w:cs="Tahoma"/>
          <w:sz w:val="24"/>
          <w:szCs w:val="24"/>
        </w:rPr>
        <w:t>1 and 19</w:t>
      </w:r>
      <w:r w:rsidR="008D1C14" w:rsidRPr="008D1C14">
        <w:rPr>
          <w:rFonts w:ascii="Tahoma" w:hAnsi="Tahoma" w:cs="Tahoma"/>
          <w:sz w:val="24"/>
          <w:szCs w:val="24"/>
          <w:vertAlign w:val="superscript"/>
        </w:rPr>
        <w:t>th</w:t>
      </w:r>
      <w:r w:rsidR="008D1C14">
        <w:rPr>
          <w:rFonts w:ascii="Tahoma" w:hAnsi="Tahoma" w:cs="Tahoma"/>
          <w:sz w:val="24"/>
          <w:szCs w:val="24"/>
        </w:rPr>
        <w:t xml:space="preserve"> March 2021</w:t>
      </w:r>
      <w:r w:rsidRPr="002A50E1">
        <w:rPr>
          <w:rFonts w:ascii="Tahoma" w:hAnsi="Tahoma" w:cs="Tahoma"/>
          <w:sz w:val="24"/>
          <w:szCs w:val="24"/>
        </w:rPr>
        <w:t>.</w:t>
      </w:r>
    </w:p>
    <w:p w:rsidR="00A236F8" w:rsidRDefault="00A236F8" w:rsidP="002A50E1">
      <w:pPr>
        <w:pStyle w:val="NoSpacing"/>
        <w:jc w:val="both"/>
        <w:rPr>
          <w:rFonts w:ascii="Tahoma" w:hAnsi="Tahoma" w:cs="Tahoma"/>
          <w:b/>
          <w:sz w:val="24"/>
          <w:szCs w:val="24"/>
          <w:u w:val="single"/>
        </w:rPr>
      </w:pPr>
    </w:p>
    <w:p w:rsidR="00D93A55" w:rsidRPr="002A50E1" w:rsidRDefault="00D93A55" w:rsidP="002A50E1">
      <w:pPr>
        <w:spacing w:line="240" w:lineRule="auto"/>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CHANGES IN THE EXECUTIVE COMMITTEE</w:t>
      </w:r>
    </w:p>
    <w:p w:rsidR="00D93A55" w:rsidRPr="002A50E1" w:rsidRDefault="00D93A55" w:rsidP="002A50E1">
      <w:pPr>
        <w:spacing w:line="240" w:lineRule="auto"/>
        <w:jc w:val="both"/>
        <w:rPr>
          <w:rFonts w:ascii="Tahoma" w:hAnsi="Tahoma" w:cs="Tahoma"/>
          <w:sz w:val="24"/>
          <w:szCs w:val="24"/>
        </w:rPr>
      </w:pPr>
      <w:r w:rsidRPr="002A50E1">
        <w:rPr>
          <w:rFonts w:ascii="Tahoma" w:hAnsi="Tahoma" w:cs="Tahoma"/>
          <w:sz w:val="24"/>
          <w:szCs w:val="24"/>
        </w:rPr>
        <w:t>Detail in changes in the key management personnel in the Executive Committee are provided in the Annual Report.</w:t>
      </w:r>
    </w:p>
    <w:p w:rsidR="00D93A55" w:rsidRPr="002A50E1" w:rsidRDefault="00D93A55" w:rsidP="002A50E1">
      <w:pPr>
        <w:spacing w:line="240" w:lineRule="auto"/>
        <w:jc w:val="both"/>
        <w:rPr>
          <w:rFonts w:ascii="Tahoma" w:hAnsi="Tahoma" w:cs="Tahoma"/>
          <w:sz w:val="24"/>
          <w:szCs w:val="24"/>
        </w:rPr>
      </w:pPr>
      <w:r w:rsidRPr="002A50E1">
        <w:rPr>
          <w:rFonts w:ascii="Tahoma" w:hAnsi="Tahoma" w:cs="Tahoma"/>
          <w:sz w:val="24"/>
          <w:szCs w:val="24"/>
        </w:rPr>
        <w:t>Furthermore, it may be noted that the Company being a Section 8 Company under the Act, provisions pertaining to retirement of directors by rotation is not applicable.</w:t>
      </w:r>
    </w:p>
    <w:p w:rsidR="00D93A55" w:rsidRPr="002A50E1" w:rsidRDefault="00C15FD4" w:rsidP="002A50E1">
      <w:pPr>
        <w:spacing w:line="240" w:lineRule="auto"/>
        <w:jc w:val="both"/>
        <w:rPr>
          <w:rFonts w:ascii="Tahoma" w:hAnsi="Tahoma" w:cs="Tahoma"/>
          <w:sz w:val="24"/>
          <w:szCs w:val="24"/>
        </w:rPr>
      </w:pPr>
      <w:r w:rsidRPr="002A50E1">
        <w:rPr>
          <w:rFonts w:ascii="Tahoma" w:hAnsi="Tahoma" w:cs="Tahoma"/>
          <w:sz w:val="24"/>
          <w:szCs w:val="24"/>
        </w:rPr>
        <w:t>ACMA elects, co-opts members of its Executive Committee comprising of President, Vice President and other members every year as per Memorandum &amp; Articles of Association.</w:t>
      </w:r>
    </w:p>
    <w:p w:rsidR="000B346E" w:rsidRPr="002A50E1" w:rsidRDefault="000B346E" w:rsidP="002A50E1">
      <w:pPr>
        <w:spacing w:line="240" w:lineRule="auto"/>
        <w:jc w:val="both"/>
        <w:rPr>
          <w:rFonts w:ascii="Tahoma" w:hAnsi="Tahoma" w:cs="Tahoma"/>
          <w:b/>
          <w:color w:val="C0504D" w:themeColor="accent2"/>
          <w:sz w:val="24"/>
          <w:szCs w:val="24"/>
          <w:u w:val="single"/>
        </w:rPr>
      </w:pPr>
      <w:r w:rsidRPr="001F5126">
        <w:rPr>
          <w:rFonts w:ascii="Tahoma" w:hAnsi="Tahoma" w:cs="Tahoma"/>
          <w:b/>
          <w:color w:val="C0504D" w:themeColor="accent2"/>
          <w:sz w:val="24"/>
          <w:szCs w:val="24"/>
          <w:u w:val="single"/>
        </w:rPr>
        <w:t>DEPOSIT</w:t>
      </w: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The company has not accepted any deposits from the public during the year under record.</w:t>
      </w:r>
    </w:p>
    <w:p w:rsidR="00A236F8" w:rsidRDefault="00A236F8" w:rsidP="002A50E1">
      <w:pPr>
        <w:pStyle w:val="NoSpacing"/>
        <w:jc w:val="both"/>
        <w:rPr>
          <w:rFonts w:ascii="Tahoma" w:hAnsi="Tahoma" w:cs="Tahoma"/>
          <w:b/>
          <w:sz w:val="24"/>
          <w:szCs w:val="24"/>
          <w:u w:val="single"/>
        </w:rPr>
      </w:pPr>
    </w:p>
    <w:p w:rsidR="000B346E" w:rsidRPr="002A50E1" w:rsidRDefault="003A2365" w:rsidP="002A50E1">
      <w:pPr>
        <w:spacing w:line="240" w:lineRule="auto"/>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 xml:space="preserve">AUDITORS AND </w:t>
      </w:r>
      <w:r w:rsidR="000B346E" w:rsidRPr="002A50E1">
        <w:rPr>
          <w:rFonts w:ascii="Tahoma" w:hAnsi="Tahoma" w:cs="Tahoma"/>
          <w:b/>
          <w:color w:val="C0504D" w:themeColor="accent2"/>
          <w:sz w:val="24"/>
          <w:szCs w:val="24"/>
          <w:u w:val="single"/>
        </w:rPr>
        <w:t>AUDITOR’S REPORT</w:t>
      </w:r>
    </w:p>
    <w:p w:rsidR="00805E0B" w:rsidRPr="00486D15" w:rsidRDefault="00805E0B" w:rsidP="00486D15">
      <w:pPr>
        <w:spacing w:line="240" w:lineRule="auto"/>
        <w:jc w:val="both"/>
        <w:rPr>
          <w:rFonts w:ascii="Tahoma" w:hAnsi="Tahoma" w:cs="Tahoma"/>
          <w:b/>
          <w:color w:val="C0504D" w:themeColor="accent2"/>
          <w:sz w:val="24"/>
          <w:szCs w:val="24"/>
          <w:u w:val="single"/>
        </w:rPr>
      </w:pPr>
      <w:r w:rsidRPr="00486D15">
        <w:rPr>
          <w:rFonts w:ascii="Tahoma" w:hAnsi="Tahoma" w:cs="Tahoma"/>
          <w:b/>
          <w:color w:val="C0504D" w:themeColor="accent2"/>
          <w:sz w:val="24"/>
          <w:szCs w:val="24"/>
          <w:u w:val="single"/>
        </w:rPr>
        <w:t>Auditors</w:t>
      </w:r>
    </w:p>
    <w:p w:rsidR="00432CE6" w:rsidRPr="002A50E1" w:rsidRDefault="00432CE6" w:rsidP="002A50E1">
      <w:pPr>
        <w:pStyle w:val="NoSpacing"/>
        <w:jc w:val="both"/>
        <w:rPr>
          <w:rFonts w:ascii="Tahoma" w:hAnsi="Tahoma" w:cs="Tahoma"/>
          <w:sz w:val="24"/>
          <w:szCs w:val="24"/>
        </w:rPr>
      </w:pPr>
      <w:r w:rsidRPr="00486D15">
        <w:rPr>
          <w:rFonts w:ascii="Tahoma" w:hAnsi="Tahoma" w:cs="Tahoma"/>
          <w:sz w:val="24"/>
          <w:szCs w:val="24"/>
        </w:rPr>
        <w:t>M/s K.K. Khanna &amp; Co. (Firm Registration No.-</w:t>
      </w:r>
      <w:r w:rsidR="00A174FA">
        <w:rPr>
          <w:rFonts w:ascii="Tahoma" w:hAnsi="Tahoma" w:cs="Tahoma"/>
          <w:sz w:val="24"/>
          <w:szCs w:val="24"/>
        </w:rPr>
        <w:t xml:space="preserve"> </w:t>
      </w:r>
      <w:r w:rsidRPr="00486D15">
        <w:rPr>
          <w:rFonts w:ascii="Tahoma" w:hAnsi="Tahoma" w:cs="Tahoma"/>
          <w:sz w:val="24"/>
          <w:szCs w:val="24"/>
        </w:rPr>
        <w:t xml:space="preserve">002221N) </w:t>
      </w:r>
      <w:r w:rsidR="00805E0B" w:rsidRPr="00486D15">
        <w:rPr>
          <w:rFonts w:ascii="Tahoma" w:hAnsi="Tahoma" w:cs="Tahoma"/>
          <w:sz w:val="24"/>
          <w:szCs w:val="24"/>
        </w:rPr>
        <w:t>New Delhi, Chartered Accountants, is proposed to be reappointed as the Statutory Auditors of the Association for the ensuing year 20</w:t>
      </w:r>
      <w:r w:rsidR="00717A96">
        <w:rPr>
          <w:rFonts w:ascii="Tahoma" w:hAnsi="Tahoma" w:cs="Tahoma"/>
          <w:sz w:val="24"/>
          <w:szCs w:val="24"/>
        </w:rPr>
        <w:t>2</w:t>
      </w:r>
      <w:r w:rsidR="008D1C14">
        <w:rPr>
          <w:rFonts w:ascii="Tahoma" w:hAnsi="Tahoma" w:cs="Tahoma"/>
          <w:sz w:val="24"/>
          <w:szCs w:val="24"/>
        </w:rPr>
        <w:t>1</w:t>
      </w:r>
      <w:r w:rsidR="00805E0B" w:rsidRPr="00486D15">
        <w:rPr>
          <w:rFonts w:ascii="Tahoma" w:hAnsi="Tahoma" w:cs="Tahoma"/>
          <w:sz w:val="24"/>
          <w:szCs w:val="24"/>
        </w:rPr>
        <w:t>-2</w:t>
      </w:r>
      <w:r w:rsidR="008D1C14">
        <w:rPr>
          <w:rFonts w:ascii="Tahoma" w:hAnsi="Tahoma" w:cs="Tahoma"/>
          <w:sz w:val="24"/>
          <w:szCs w:val="24"/>
        </w:rPr>
        <w:t>2</w:t>
      </w:r>
      <w:r w:rsidR="00805E0B" w:rsidRPr="00486D15">
        <w:rPr>
          <w:rFonts w:ascii="Tahoma" w:hAnsi="Tahoma" w:cs="Tahoma"/>
          <w:sz w:val="24"/>
          <w:szCs w:val="24"/>
        </w:rPr>
        <w:t>. Necessary consent from the proposed Auditors’ confirming their eligibility for appointment as Auditors of the Association has been received from them. A proposal for the same will be placed before the members at the ensuing Annual General Meeting.</w:t>
      </w:r>
    </w:p>
    <w:p w:rsidR="00432CE6" w:rsidRDefault="00432CE6" w:rsidP="002A50E1">
      <w:pPr>
        <w:pStyle w:val="NoSpacing"/>
        <w:jc w:val="both"/>
        <w:rPr>
          <w:rFonts w:ascii="Tahoma" w:hAnsi="Tahoma" w:cs="Tahoma"/>
          <w:sz w:val="24"/>
          <w:szCs w:val="24"/>
        </w:rPr>
      </w:pPr>
    </w:p>
    <w:p w:rsidR="00ED6446" w:rsidRDefault="00ED6446" w:rsidP="00486D15">
      <w:pPr>
        <w:spacing w:line="240" w:lineRule="auto"/>
        <w:jc w:val="both"/>
        <w:rPr>
          <w:rFonts w:ascii="Tahoma" w:hAnsi="Tahoma" w:cs="Tahoma"/>
          <w:b/>
          <w:color w:val="C0504D" w:themeColor="accent2"/>
          <w:sz w:val="24"/>
          <w:szCs w:val="24"/>
          <w:u w:val="single"/>
        </w:rPr>
      </w:pPr>
    </w:p>
    <w:p w:rsidR="00ED6446" w:rsidRDefault="00ED6446" w:rsidP="00486D15">
      <w:pPr>
        <w:spacing w:line="240" w:lineRule="auto"/>
        <w:jc w:val="both"/>
        <w:rPr>
          <w:rFonts w:ascii="Tahoma" w:hAnsi="Tahoma" w:cs="Tahoma"/>
          <w:b/>
          <w:color w:val="C0504D" w:themeColor="accent2"/>
          <w:sz w:val="24"/>
          <w:szCs w:val="24"/>
          <w:u w:val="single"/>
        </w:rPr>
      </w:pPr>
    </w:p>
    <w:p w:rsidR="00ED6446" w:rsidRDefault="00ED6446" w:rsidP="00486D15">
      <w:pPr>
        <w:spacing w:line="240" w:lineRule="auto"/>
        <w:jc w:val="both"/>
        <w:rPr>
          <w:rFonts w:ascii="Tahoma" w:hAnsi="Tahoma" w:cs="Tahoma"/>
          <w:b/>
          <w:color w:val="C0504D" w:themeColor="accent2"/>
          <w:sz w:val="24"/>
          <w:szCs w:val="24"/>
          <w:u w:val="single"/>
        </w:rPr>
      </w:pPr>
    </w:p>
    <w:p w:rsidR="00ED6446" w:rsidRDefault="00ED6446" w:rsidP="00486D15">
      <w:pPr>
        <w:spacing w:line="240" w:lineRule="auto"/>
        <w:jc w:val="both"/>
        <w:rPr>
          <w:rFonts w:ascii="Tahoma" w:hAnsi="Tahoma" w:cs="Tahoma"/>
          <w:b/>
          <w:color w:val="C0504D" w:themeColor="accent2"/>
          <w:sz w:val="24"/>
          <w:szCs w:val="24"/>
          <w:u w:val="single"/>
        </w:rPr>
      </w:pPr>
    </w:p>
    <w:p w:rsidR="00432CE6" w:rsidRPr="002A50E1" w:rsidRDefault="00805E0B" w:rsidP="00486D15">
      <w:pPr>
        <w:spacing w:line="240" w:lineRule="auto"/>
        <w:jc w:val="both"/>
        <w:rPr>
          <w:rFonts w:ascii="Tahoma" w:hAnsi="Tahoma" w:cs="Tahoma"/>
          <w:b/>
          <w:sz w:val="24"/>
          <w:szCs w:val="24"/>
        </w:rPr>
      </w:pPr>
      <w:r w:rsidRPr="00486D15">
        <w:rPr>
          <w:rFonts w:ascii="Tahoma" w:hAnsi="Tahoma" w:cs="Tahoma"/>
          <w:b/>
          <w:color w:val="C0504D" w:themeColor="accent2"/>
          <w:sz w:val="24"/>
          <w:szCs w:val="24"/>
          <w:u w:val="single"/>
        </w:rPr>
        <w:t>Auditor’s Report</w:t>
      </w:r>
    </w:p>
    <w:p w:rsidR="00805E0B" w:rsidRPr="00486D15" w:rsidRDefault="00286967" w:rsidP="002A50E1">
      <w:pPr>
        <w:pStyle w:val="NoSpacing"/>
        <w:jc w:val="both"/>
        <w:rPr>
          <w:rFonts w:ascii="Tahoma" w:hAnsi="Tahoma" w:cs="Tahoma"/>
          <w:sz w:val="24"/>
          <w:szCs w:val="24"/>
        </w:rPr>
      </w:pPr>
      <w:r w:rsidRPr="00ED6446">
        <w:rPr>
          <w:rFonts w:ascii="Tahoma" w:hAnsi="Tahoma" w:cs="Tahoma"/>
          <w:sz w:val="24"/>
          <w:szCs w:val="24"/>
        </w:rPr>
        <w:t>The</w:t>
      </w:r>
      <w:r w:rsidR="00805E0B" w:rsidRPr="00486D15">
        <w:rPr>
          <w:rFonts w:ascii="Tahoma" w:hAnsi="Tahoma" w:cs="Tahoma"/>
          <w:sz w:val="24"/>
          <w:szCs w:val="24"/>
        </w:rPr>
        <w:t xml:space="preserve"> Executive Committee has taken note of the Auditor’s Report.</w:t>
      </w:r>
    </w:p>
    <w:p w:rsidR="00805E0B" w:rsidRPr="00486D15" w:rsidRDefault="00805E0B" w:rsidP="002A50E1">
      <w:pPr>
        <w:pStyle w:val="NoSpacing"/>
        <w:jc w:val="both"/>
        <w:rPr>
          <w:rFonts w:ascii="Tahoma" w:hAnsi="Tahoma" w:cs="Tahoma"/>
          <w:sz w:val="24"/>
          <w:szCs w:val="24"/>
        </w:rPr>
      </w:pPr>
    </w:p>
    <w:p w:rsidR="00805E0B" w:rsidRPr="002A50E1" w:rsidRDefault="00805E0B" w:rsidP="002A50E1">
      <w:pPr>
        <w:pStyle w:val="NoSpacing"/>
        <w:jc w:val="both"/>
        <w:rPr>
          <w:rFonts w:ascii="Tahoma" w:hAnsi="Tahoma" w:cs="Tahoma"/>
          <w:sz w:val="24"/>
          <w:szCs w:val="24"/>
        </w:rPr>
      </w:pPr>
      <w:r w:rsidRPr="00486D15">
        <w:rPr>
          <w:rFonts w:ascii="Tahoma" w:hAnsi="Tahoma" w:cs="Tahoma"/>
          <w:sz w:val="24"/>
          <w:szCs w:val="24"/>
        </w:rPr>
        <w:t>The qualifications made by the Auditors in their report are noted by your Executive Committee and shall take the requisite steps to set them right in due course.</w:t>
      </w:r>
    </w:p>
    <w:p w:rsidR="00805E0B" w:rsidRDefault="00805E0B" w:rsidP="002A50E1">
      <w:pPr>
        <w:pStyle w:val="NoSpacing"/>
        <w:jc w:val="both"/>
        <w:rPr>
          <w:rFonts w:ascii="Tahoma" w:hAnsi="Tahoma" w:cs="Tahoma"/>
          <w:b/>
          <w:sz w:val="24"/>
          <w:szCs w:val="24"/>
          <w:u w:val="single"/>
        </w:rPr>
      </w:pPr>
    </w:p>
    <w:p w:rsidR="000B346E" w:rsidRPr="002A50E1" w:rsidRDefault="000B346E" w:rsidP="002A50E1">
      <w:pPr>
        <w:pStyle w:val="NoSpacing"/>
        <w:jc w:val="both"/>
        <w:rPr>
          <w:rFonts w:ascii="Tahoma" w:hAnsi="Tahoma" w:cs="Tahoma"/>
          <w:b/>
          <w:sz w:val="24"/>
          <w:szCs w:val="24"/>
          <w:u w:val="single"/>
        </w:rPr>
      </w:pPr>
      <w:r w:rsidRPr="002A50E1">
        <w:rPr>
          <w:rFonts w:ascii="Tahoma" w:hAnsi="Tahoma" w:cs="Tahoma"/>
          <w:b/>
          <w:color w:val="C0504D" w:themeColor="accent2"/>
          <w:sz w:val="24"/>
          <w:szCs w:val="24"/>
          <w:u w:val="single"/>
        </w:rPr>
        <w:t>EXTRACT OF ANNUAL REPORT</w:t>
      </w:r>
    </w:p>
    <w:p w:rsidR="00A236F8" w:rsidRPr="002A50E1" w:rsidRDefault="00A236F8" w:rsidP="002A50E1">
      <w:pPr>
        <w:pStyle w:val="NoSpacing"/>
        <w:jc w:val="both"/>
        <w:rPr>
          <w:rFonts w:ascii="Tahoma" w:hAnsi="Tahoma" w:cs="Tahoma"/>
          <w:sz w:val="24"/>
          <w:szCs w:val="24"/>
        </w:rPr>
      </w:pPr>
    </w:p>
    <w:p w:rsidR="00207940" w:rsidRPr="002A50E1" w:rsidRDefault="000B346E" w:rsidP="002A50E1">
      <w:pPr>
        <w:pStyle w:val="NoSpacing"/>
        <w:jc w:val="both"/>
        <w:rPr>
          <w:rFonts w:ascii="Tahoma" w:hAnsi="Tahoma" w:cs="Tahoma"/>
          <w:sz w:val="24"/>
          <w:szCs w:val="24"/>
        </w:rPr>
      </w:pPr>
      <w:r w:rsidRPr="002A50E1">
        <w:rPr>
          <w:rFonts w:ascii="Tahoma" w:hAnsi="Tahoma" w:cs="Tahoma"/>
          <w:sz w:val="24"/>
          <w:szCs w:val="24"/>
        </w:rPr>
        <w:t xml:space="preserve">In accordance with </w:t>
      </w:r>
      <w:r w:rsidR="00207940" w:rsidRPr="002A50E1">
        <w:rPr>
          <w:rFonts w:ascii="Tahoma" w:hAnsi="Tahoma" w:cs="Tahoma"/>
          <w:sz w:val="24"/>
          <w:szCs w:val="24"/>
        </w:rPr>
        <w:t xml:space="preserve">the provisions </w:t>
      </w:r>
      <w:r w:rsidRPr="002A50E1">
        <w:rPr>
          <w:rFonts w:ascii="Tahoma" w:hAnsi="Tahoma" w:cs="Tahoma"/>
          <w:sz w:val="24"/>
          <w:szCs w:val="24"/>
        </w:rPr>
        <w:t xml:space="preserve">of the Companies Act, 2013, </w:t>
      </w:r>
      <w:r w:rsidR="00207940" w:rsidRPr="002A50E1">
        <w:rPr>
          <w:rFonts w:ascii="Tahoma" w:hAnsi="Tahoma" w:cs="Tahoma"/>
          <w:sz w:val="24"/>
          <w:szCs w:val="24"/>
        </w:rPr>
        <w:t>the</w:t>
      </w:r>
      <w:r w:rsidRPr="002A50E1">
        <w:rPr>
          <w:rFonts w:ascii="Tahoma" w:hAnsi="Tahoma" w:cs="Tahoma"/>
          <w:sz w:val="24"/>
          <w:szCs w:val="24"/>
        </w:rPr>
        <w:t xml:space="preserve"> extract of Annual Return in </w:t>
      </w:r>
      <w:r w:rsidR="00207940" w:rsidRPr="002A50E1">
        <w:rPr>
          <w:rFonts w:ascii="Tahoma" w:hAnsi="Tahoma" w:cs="Tahoma"/>
          <w:sz w:val="24"/>
          <w:szCs w:val="24"/>
        </w:rPr>
        <w:t xml:space="preserve">Form MGT-9 is enclosed </w:t>
      </w:r>
      <w:r w:rsidR="002A50E1">
        <w:rPr>
          <w:rFonts w:ascii="Tahoma" w:hAnsi="Tahoma" w:cs="Tahoma"/>
          <w:sz w:val="24"/>
          <w:szCs w:val="24"/>
        </w:rPr>
        <w:t xml:space="preserve">as </w:t>
      </w:r>
      <w:r w:rsidR="002A50E1" w:rsidRPr="002A50E1">
        <w:rPr>
          <w:rFonts w:ascii="Tahoma" w:hAnsi="Tahoma" w:cs="Tahoma"/>
          <w:b/>
          <w:sz w:val="24"/>
          <w:szCs w:val="24"/>
        </w:rPr>
        <w:t>Annexure</w:t>
      </w:r>
      <w:r w:rsidR="002A50E1">
        <w:rPr>
          <w:rFonts w:ascii="Tahoma" w:hAnsi="Tahoma" w:cs="Tahoma"/>
          <w:b/>
          <w:sz w:val="24"/>
          <w:szCs w:val="24"/>
        </w:rPr>
        <w:t xml:space="preserve"> -</w:t>
      </w:r>
      <w:r w:rsidR="002A50E1" w:rsidRPr="002A50E1">
        <w:rPr>
          <w:rFonts w:ascii="Tahoma" w:hAnsi="Tahoma" w:cs="Tahoma"/>
          <w:b/>
          <w:sz w:val="24"/>
          <w:szCs w:val="24"/>
        </w:rPr>
        <w:t xml:space="preserve"> A</w:t>
      </w:r>
      <w:r w:rsidR="002A50E1">
        <w:rPr>
          <w:rFonts w:ascii="Tahoma" w:hAnsi="Tahoma" w:cs="Tahoma"/>
          <w:sz w:val="24"/>
          <w:szCs w:val="24"/>
        </w:rPr>
        <w:t xml:space="preserve"> </w:t>
      </w:r>
      <w:r w:rsidR="00207940" w:rsidRPr="002A50E1">
        <w:rPr>
          <w:rFonts w:ascii="Tahoma" w:hAnsi="Tahoma" w:cs="Tahoma"/>
          <w:sz w:val="24"/>
          <w:szCs w:val="24"/>
        </w:rPr>
        <w:t>and forms part of this report.</w:t>
      </w:r>
    </w:p>
    <w:p w:rsidR="00A236F8" w:rsidRPr="002A50E1" w:rsidRDefault="00207940" w:rsidP="002A50E1">
      <w:pPr>
        <w:pStyle w:val="NoSpacing"/>
        <w:jc w:val="both"/>
        <w:rPr>
          <w:rFonts w:ascii="Tahoma" w:hAnsi="Tahoma" w:cs="Tahoma"/>
          <w:b/>
          <w:sz w:val="24"/>
          <w:szCs w:val="24"/>
          <w:u w:val="single"/>
        </w:rPr>
      </w:pPr>
      <w:r w:rsidRPr="002A50E1">
        <w:rPr>
          <w:rFonts w:ascii="Tahoma" w:hAnsi="Tahoma" w:cs="Tahoma"/>
          <w:b/>
          <w:sz w:val="24"/>
          <w:szCs w:val="24"/>
          <w:u w:val="single"/>
        </w:rPr>
        <w:t xml:space="preserve"> </w:t>
      </w:r>
    </w:p>
    <w:p w:rsidR="000B346E" w:rsidRPr="002A50E1" w:rsidRDefault="000B346E"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CORPORATE SOCIAL RESPONSIBILITY (CSR) POLICY AND INITIATIVE</w:t>
      </w:r>
    </w:p>
    <w:p w:rsidR="00A236F8" w:rsidRPr="002A50E1" w:rsidRDefault="00A236F8" w:rsidP="002A50E1">
      <w:pPr>
        <w:pStyle w:val="NoSpacing"/>
        <w:jc w:val="both"/>
        <w:rPr>
          <w:rFonts w:ascii="Tahoma" w:hAnsi="Tahoma" w:cs="Tahoma"/>
          <w:sz w:val="24"/>
          <w:szCs w:val="24"/>
        </w:rPr>
      </w:pP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Association believes that corporate social responsibility programs reflect the human side of corporates, and the management’s personal commitments to contribute to the community and society of which they are a part. A well-managed CSR program creates social and environmental value, while supporting a company’s key stakeholders.</w:t>
      </w:r>
    </w:p>
    <w:p w:rsidR="00A236F8" w:rsidRPr="002A50E1" w:rsidRDefault="00A236F8" w:rsidP="002A50E1">
      <w:pPr>
        <w:pStyle w:val="NoSpacing"/>
        <w:jc w:val="both"/>
        <w:rPr>
          <w:rFonts w:ascii="Tahoma" w:hAnsi="Tahoma" w:cs="Tahoma"/>
          <w:sz w:val="24"/>
          <w:szCs w:val="24"/>
        </w:rPr>
      </w:pP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Association’s Corporate Social Responsibility (CSR) programs has been planned with focused approach of building skilled manpower for the industry.</w:t>
      </w:r>
    </w:p>
    <w:p w:rsidR="00A236F8" w:rsidRPr="002A50E1" w:rsidRDefault="00A236F8" w:rsidP="002A50E1">
      <w:pPr>
        <w:pStyle w:val="NoSpacing"/>
        <w:jc w:val="both"/>
        <w:rPr>
          <w:rFonts w:ascii="Tahoma" w:hAnsi="Tahoma" w:cs="Tahoma"/>
          <w:sz w:val="24"/>
          <w:szCs w:val="24"/>
        </w:rPr>
      </w:pPr>
    </w:p>
    <w:p w:rsidR="000B346E" w:rsidRPr="002A50E1" w:rsidRDefault="000B346E" w:rsidP="002A50E1">
      <w:pPr>
        <w:spacing w:line="240" w:lineRule="auto"/>
        <w:jc w:val="both"/>
        <w:rPr>
          <w:rFonts w:ascii="Tahoma" w:hAnsi="Tahoma" w:cs="Tahoma"/>
          <w:sz w:val="24"/>
          <w:szCs w:val="24"/>
        </w:rPr>
      </w:pPr>
      <w:r w:rsidRPr="002A50E1">
        <w:rPr>
          <w:rFonts w:ascii="Tahoma" w:hAnsi="Tahoma" w:cs="Tahoma"/>
          <w:sz w:val="24"/>
          <w:szCs w:val="24"/>
        </w:rPr>
        <w:t xml:space="preserve">The Association’s focus area is largely covered under Schedule VII of the Companies Act, 2013. During the year, the Association made contribution to </w:t>
      </w:r>
      <w:r w:rsidR="00D05D1F" w:rsidRPr="002A50E1">
        <w:rPr>
          <w:rFonts w:ascii="Tahoma" w:hAnsi="Tahoma" w:cs="Tahoma"/>
          <w:sz w:val="24"/>
          <w:szCs w:val="24"/>
        </w:rPr>
        <w:t>the Prime Minister’s National Relief Fund</w:t>
      </w:r>
      <w:r w:rsidRPr="002A50E1">
        <w:rPr>
          <w:rFonts w:ascii="Tahoma" w:hAnsi="Tahoma" w:cs="Tahoma"/>
          <w:sz w:val="24"/>
          <w:szCs w:val="24"/>
        </w:rPr>
        <w:t>.</w:t>
      </w: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 xml:space="preserve">The Association has constituted a CSR committee of the Board and also developed &amp; implemented a CSR Policy in accordance with the provisions of Companies Act, 2013. The Committee monitors and overseas various CSR initiatives and activities of the Association. A detailed Report on Corporate Social Responsibility is annexed herewith as </w:t>
      </w:r>
      <w:r w:rsidRPr="002A50E1">
        <w:rPr>
          <w:rFonts w:ascii="Tahoma" w:hAnsi="Tahoma" w:cs="Tahoma"/>
          <w:b/>
          <w:sz w:val="24"/>
          <w:szCs w:val="24"/>
        </w:rPr>
        <w:t>Annexure-B</w:t>
      </w:r>
      <w:r w:rsidRPr="002A50E1">
        <w:rPr>
          <w:rFonts w:ascii="Tahoma" w:hAnsi="Tahoma" w:cs="Tahoma"/>
          <w:sz w:val="24"/>
          <w:szCs w:val="24"/>
        </w:rPr>
        <w:t xml:space="preserve">.  </w:t>
      </w:r>
    </w:p>
    <w:p w:rsidR="00A236F8" w:rsidRPr="002A50E1" w:rsidRDefault="00A236F8" w:rsidP="002A50E1">
      <w:pPr>
        <w:pStyle w:val="NoSpacing"/>
        <w:jc w:val="both"/>
        <w:rPr>
          <w:rFonts w:ascii="Tahoma" w:hAnsi="Tahoma" w:cs="Tahoma"/>
          <w:b/>
          <w:sz w:val="24"/>
          <w:szCs w:val="24"/>
          <w:u w:val="single"/>
        </w:rPr>
      </w:pPr>
    </w:p>
    <w:p w:rsidR="000B346E" w:rsidRPr="002A50E1" w:rsidRDefault="000B346E" w:rsidP="002A50E1">
      <w:pPr>
        <w:pStyle w:val="NoSpacing"/>
        <w:jc w:val="both"/>
        <w:rPr>
          <w:rFonts w:ascii="Tahoma" w:hAnsi="Tahoma" w:cs="Tahoma"/>
          <w:b/>
          <w:sz w:val="24"/>
          <w:szCs w:val="24"/>
          <w:u w:val="single"/>
        </w:rPr>
      </w:pPr>
      <w:r w:rsidRPr="002A50E1">
        <w:rPr>
          <w:rFonts w:ascii="Tahoma" w:hAnsi="Tahoma" w:cs="Tahoma"/>
          <w:b/>
          <w:color w:val="C0504D" w:themeColor="accent2"/>
          <w:sz w:val="24"/>
          <w:szCs w:val="24"/>
          <w:u w:val="single"/>
        </w:rPr>
        <w:t>EXECUTIVE COMMITTEE’S RESPONSIBILITY STATEMENT</w:t>
      </w:r>
    </w:p>
    <w:p w:rsidR="00A236F8" w:rsidRPr="002A50E1" w:rsidRDefault="00A236F8" w:rsidP="002A50E1">
      <w:pPr>
        <w:pStyle w:val="NoSpacing"/>
        <w:jc w:val="both"/>
        <w:rPr>
          <w:rFonts w:ascii="Tahoma" w:hAnsi="Tahoma" w:cs="Tahoma"/>
          <w:sz w:val="24"/>
          <w:szCs w:val="24"/>
        </w:rPr>
      </w:pPr>
    </w:p>
    <w:p w:rsidR="00936823" w:rsidRDefault="00936823" w:rsidP="002A50E1">
      <w:pPr>
        <w:pStyle w:val="NoSpacing"/>
        <w:jc w:val="both"/>
        <w:rPr>
          <w:rFonts w:ascii="Tahoma" w:hAnsi="Tahoma" w:cs="Tahoma"/>
          <w:sz w:val="24"/>
          <w:szCs w:val="24"/>
        </w:rPr>
      </w:pPr>
      <w:r>
        <w:rPr>
          <w:rFonts w:ascii="Tahoma" w:hAnsi="Tahoma" w:cs="Tahoma"/>
          <w:sz w:val="24"/>
          <w:szCs w:val="24"/>
        </w:rPr>
        <w:t>Pursuant to Section 134(5) of the Act, the Executive Committee, to the best of its knowledge and ability, confirm that:</w:t>
      </w:r>
    </w:p>
    <w:p w:rsidR="00936823" w:rsidRDefault="00936823" w:rsidP="002A50E1">
      <w:pPr>
        <w:pStyle w:val="NoSpacing"/>
        <w:jc w:val="both"/>
        <w:rPr>
          <w:rFonts w:ascii="Tahoma" w:hAnsi="Tahoma" w:cs="Tahoma"/>
          <w:sz w:val="24"/>
          <w:szCs w:val="24"/>
        </w:rPr>
      </w:pPr>
    </w:p>
    <w:p w:rsidR="000B346E" w:rsidRPr="002A50E1" w:rsidRDefault="000B346E" w:rsidP="00936823">
      <w:pPr>
        <w:pStyle w:val="NoSpacing"/>
        <w:numPr>
          <w:ilvl w:val="0"/>
          <w:numId w:val="20"/>
        </w:numPr>
        <w:jc w:val="both"/>
        <w:rPr>
          <w:rFonts w:ascii="Tahoma" w:hAnsi="Tahoma" w:cs="Tahoma"/>
          <w:sz w:val="24"/>
          <w:szCs w:val="24"/>
        </w:rPr>
      </w:pPr>
      <w:r w:rsidRPr="002A50E1">
        <w:rPr>
          <w:rFonts w:ascii="Tahoma" w:hAnsi="Tahoma" w:cs="Tahoma"/>
          <w:sz w:val="24"/>
          <w:szCs w:val="24"/>
        </w:rPr>
        <w:t>in preparation of the annual accounts, the applicable accounting standards have been followed along with proper explanation relating to material departures;</w:t>
      </w:r>
    </w:p>
    <w:p w:rsidR="000B346E" w:rsidRPr="002A50E1" w:rsidRDefault="000B346E" w:rsidP="002A50E1">
      <w:pPr>
        <w:pStyle w:val="NoSpacing"/>
        <w:jc w:val="both"/>
        <w:rPr>
          <w:rFonts w:ascii="Tahoma" w:hAnsi="Tahoma" w:cs="Tahoma"/>
          <w:sz w:val="24"/>
          <w:szCs w:val="24"/>
        </w:rPr>
      </w:pPr>
    </w:p>
    <w:p w:rsidR="000B346E" w:rsidRPr="002A50E1" w:rsidRDefault="00936823" w:rsidP="00936823">
      <w:pPr>
        <w:pStyle w:val="NoSpacing"/>
        <w:numPr>
          <w:ilvl w:val="0"/>
          <w:numId w:val="20"/>
        </w:numPr>
        <w:jc w:val="both"/>
        <w:rPr>
          <w:rFonts w:ascii="Tahoma" w:hAnsi="Tahoma" w:cs="Tahoma"/>
          <w:sz w:val="24"/>
          <w:szCs w:val="24"/>
        </w:rPr>
      </w:pPr>
      <w:r>
        <w:rPr>
          <w:rFonts w:ascii="Tahoma" w:hAnsi="Tahoma" w:cs="Tahoma"/>
          <w:sz w:val="24"/>
          <w:szCs w:val="24"/>
        </w:rPr>
        <w:t>they</w:t>
      </w:r>
      <w:r w:rsidR="000B346E" w:rsidRPr="002A50E1">
        <w:rPr>
          <w:rFonts w:ascii="Tahoma" w:hAnsi="Tahoma" w:cs="Tahoma"/>
          <w:sz w:val="24"/>
          <w:szCs w:val="24"/>
        </w:rPr>
        <w:t xml:space="preserve"> have selected such accounting policies and applied them consistently and made judgements and estimates that are reasonable and prudent so as to give a true and fair view of the state of affairs of the </w:t>
      </w:r>
      <w:r w:rsidR="00D05D1F" w:rsidRPr="002A50E1">
        <w:rPr>
          <w:rFonts w:ascii="Tahoma" w:hAnsi="Tahoma" w:cs="Tahoma"/>
          <w:sz w:val="24"/>
          <w:szCs w:val="24"/>
        </w:rPr>
        <w:t xml:space="preserve">Association </w:t>
      </w:r>
      <w:r w:rsidR="000B346E" w:rsidRPr="002A50E1">
        <w:rPr>
          <w:rFonts w:ascii="Tahoma" w:hAnsi="Tahoma" w:cs="Tahoma"/>
          <w:sz w:val="24"/>
          <w:szCs w:val="24"/>
        </w:rPr>
        <w:t>at the end of the financial year</w:t>
      </w:r>
      <w:r>
        <w:rPr>
          <w:rFonts w:ascii="Tahoma" w:hAnsi="Tahoma" w:cs="Tahoma"/>
          <w:sz w:val="24"/>
          <w:szCs w:val="24"/>
        </w:rPr>
        <w:t xml:space="preserve"> and of the profit of the Association for that period</w:t>
      </w:r>
      <w:r w:rsidR="000B346E" w:rsidRPr="002A50E1">
        <w:rPr>
          <w:rFonts w:ascii="Tahoma" w:hAnsi="Tahoma" w:cs="Tahoma"/>
          <w:sz w:val="24"/>
          <w:szCs w:val="24"/>
        </w:rPr>
        <w:t>;</w:t>
      </w:r>
    </w:p>
    <w:p w:rsidR="00A236F8" w:rsidRDefault="00A236F8" w:rsidP="002A50E1">
      <w:pPr>
        <w:pStyle w:val="NoSpacing"/>
        <w:jc w:val="both"/>
        <w:rPr>
          <w:rFonts w:ascii="Tahoma" w:hAnsi="Tahoma" w:cs="Tahoma"/>
          <w:sz w:val="24"/>
          <w:szCs w:val="24"/>
        </w:rPr>
      </w:pPr>
    </w:p>
    <w:p w:rsidR="00ED6446" w:rsidRDefault="00ED6446" w:rsidP="002A50E1">
      <w:pPr>
        <w:pStyle w:val="NoSpacing"/>
        <w:jc w:val="both"/>
        <w:rPr>
          <w:rFonts w:ascii="Tahoma" w:hAnsi="Tahoma" w:cs="Tahoma"/>
          <w:sz w:val="24"/>
          <w:szCs w:val="24"/>
        </w:rPr>
      </w:pPr>
    </w:p>
    <w:p w:rsidR="00ED6446" w:rsidRDefault="00ED6446" w:rsidP="002A50E1">
      <w:pPr>
        <w:pStyle w:val="NoSpacing"/>
        <w:jc w:val="both"/>
        <w:rPr>
          <w:rFonts w:ascii="Tahoma" w:hAnsi="Tahoma" w:cs="Tahoma"/>
          <w:sz w:val="24"/>
          <w:szCs w:val="24"/>
        </w:rPr>
      </w:pPr>
    </w:p>
    <w:p w:rsidR="00ED6446" w:rsidRPr="002A50E1" w:rsidRDefault="00ED6446" w:rsidP="002A50E1">
      <w:pPr>
        <w:pStyle w:val="NoSpacing"/>
        <w:jc w:val="both"/>
        <w:rPr>
          <w:rFonts w:ascii="Tahoma" w:hAnsi="Tahoma" w:cs="Tahoma"/>
          <w:sz w:val="24"/>
          <w:szCs w:val="24"/>
        </w:rPr>
      </w:pPr>
    </w:p>
    <w:p w:rsidR="00936823" w:rsidRDefault="00950280" w:rsidP="00936823">
      <w:pPr>
        <w:pStyle w:val="NoSpacing"/>
        <w:numPr>
          <w:ilvl w:val="0"/>
          <w:numId w:val="20"/>
        </w:numPr>
        <w:jc w:val="both"/>
        <w:rPr>
          <w:rFonts w:ascii="Tahoma" w:hAnsi="Tahoma" w:cs="Tahoma"/>
          <w:sz w:val="24"/>
          <w:szCs w:val="24"/>
        </w:rPr>
      </w:pPr>
      <w:r w:rsidRPr="002A50E1">
        <w:rPr>
          <w:rFonts w:ascii="Tahoma" w:hAnsi="Tahoma" w:cs="Tahoma"/>
          <w:noProof/>
          <w:sz w:val="24"/>
          <w:szCs w:val="24"/>
          <w:lang w:val="en-IN" w:eastAsia="en-IN"/>
        </w:rPr>
        <mc:AlternateContent>
          <mc:Choice Requires="wpc">
            <w:drawing>
              <wp:anchor distT="0" distB="0" distL="114300" distR="114300" simplePos="0" relativeHeight="251660288" behindDoc="0" locked="0" layoutInCell="1" allowOverlap="1" wp14:anchorId="46FD2C52" wp14:editId="799A288B">
                <wp:simplePos x="0" y="0"/>
                <wp:positionH relativeFrom="column">
                  <wp:posOffset>-914400</wp:posOffset>
                </wp:positionH>
                <wp:positionV relativeFrom="paragraph">
                  <wp:posOffset>-914400</wp:posOffset>
                </wp:positionV>
                <wp:extent cx="911225" cy="508635"/>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34CFF43" id="Canvas 4" o:spid="_x0000_s1026" editas="canvas" style="position:absolute;margin-left:-1in;margin-top:-1in;width:71.75pt;height:40.05pt;z-index:251660288" coordsize="9112,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12;height:5086;visibility:visible;mso-wrap-style:square">
                  <v:fill o:detectmouseclick="t"/>
                  <v:path o:connecttype="none"/>
                </v:shape>
              </v:group>
            </w:pict>
          </mc:Fallback>
        </mc:AlternateContent>
      </w:r>
      <w:r w:rsidR="00936823">
        <w:rPr>
          <w:rFonts w:ascii="Tahoma" w:hAnsi="Tahoma" w:cs="Tahoma"/>
          <w:sz w:val="24"/>
          <w:szCs w:val="24"/>
        </w:rPr>
        <w:t>they</w:t>
      </w:r>
      <w:r w:rsidR="000B346E" w:rsidRPr="002A50E1">
        <w:rPr>
          <w:rFonts w:ascii="Tahoma" w:hAnsi="Tahoma" w:cs="Tahoma"/>
          <w:sz w:val="24"/>
          <w:szCs w:val="24"/>
        </w:rPr>
        <w:t xml:space="preserve"> have taken proper and sufficient care of the maintenance of adequate accounting</w:t>
      </w:r>
      <w:r w:rsidR="00936823">
        <w:rPr>
          <w:rFonts w:ascii="Tahoma" w:hAnsi="Tahoma" w:cs="Tahoma"/>
          <w:sz w:val="24"/>
          <w:szCs w:val="24"/>
        </w:rPr>
        <w:t xml:space="preserve"> records in accordance with the provisions of the </w:t>
      </w:r>
      <w:r w:rsidR="000B346E" w:rsidRPr="002A50E1">
        <w:rPr>
          <w:rFonts w:ascii="Tahoma" w:hAnsi="Tahoma" w:cs="Tahoma"/>
          <w:sz w:val="24"/>
          <w:szCs w:val="24"/>
        </w:rPr>
        <w:t xml:space="preserve">Act </w:t>
      </w:r>
      <w:r w:rsidR="00936823">
        <w:rPr>
          <w:rFonts w:ascii="Tahoma" w:hAnsi="Tahoma" w:cs="Tahoma"/>
          <w:sz w:val="24"/>
          <w:szCs w:val="24"/>
        </w:rPr>
        <w:t xml:space="preserve">for </w:t>
      </w:r>
      <w:r w:rsidR="000B346E" w:rsidRPr="002A50E1">
        <w:rPr>
          <w:rFonts w:ascii="Tahoma" w:hAnsi="Tahoma" w:cs="Tahoma"/>
          <w:sz w:val="24"/>
          <w:szCs w:val="24"/>
        </w:rPr>
        <w:t xml:space="preserve">safeguarding the assets of the </w:t>
      </w:r>
      <w:r w:rsidR="00936823">
        <w:rPr>
          <w:rFonts w:ascii="Tahoma" w:hAnsi="Tahoma" w:cs="Tahoma"/>
          <w:sz w:val="24"/>
          <w:szCs w:val="24"/>
        </w:rPr>
        <w:t>Association</w:t>
      </w:r>
      <w:r w:rsidR="000B346E" w:rsidRPr="002A50E1">
        <w:rPr>
          <w:rFonts w:ascii="Tahoma" w:hAnsi="Tahoma" w:cs="Tahoma"/>
          <w:sz w:val="24"/>
          <w:szCs w:val="24"/>
        </w:rPr>
        <w:t xml:space="preserve"> and for preventing and detecting fraud and other irregularities; </w:t>
      </w:r>
    </w:p>
    <w:p w:rsidR="00936823" w:rsidRDefault="00936823" w:rsidP="00936823">
      <w:pPr>
        <w:pStyle w:val="ListParagraph"/>
        <w:rPr>
          <w:rFonts w:ascii="Tahoma" w:hAnsi="Tahoma" w:cs="Tahoma"/>
        </w:rPr>
      </w:pPr>
    </w:p>
    <w:p w:rsidR="000B346E" w:rsidRDefault="00B17D70" w:rsidP="00936823">
      <w:pPr>
        <w:pStyle w:val="NoSpacing"/>
        <w:numPr>
          <w:ilvl w:val="0"/>
          <w:numId w:val="20"/>
        </w:numPr>
        <w:jc w:val="both"/>
        <w:rPr>
          <w:rFonts w:ascii="Tahoma" w:hAnsi="Tahoma" w:cs="Tahoma"/>
          <w:sz w:val="24"/>
          <w:szCs w:val="24"/>
        </w:rPr>
      </w:pPr>
      <w:r>
        <w:rPr>
          <w:rFonts w:ascii="Tahoma" w:hAnsi="Tahoma" w:cs="Tahoma"/>
          <w:sz w:val="24"/>
          <w:szCs w:val="24"/>
        </w:rPr>
        <w:t>t</w:t>
      </w:r>
      <w:r w:rsidR="00936823">
        <w:rPr>
          <w:rFonts w:ascii="Tahoma" w:hAnsi="Tahoma" w:cs="Tahoma"/>
          <w:sz w:val="24"/>
          <w:szCs w:val="24"/>
        </w:rPr>
        <w:t>hey have prepared the annual accounts on a going concern basis;</w:t>
      </w:r>
    </w:p>
    <w:p w:rsidR="00B17D70" w:rsidRDefault="00B17D70" w:rsidP="00B17D70">
      <w:pPr>
        <w:pStyle w:val="ListParagraph"/>
        <w:rPr>
          <w:rFonts w:ascii="Tahoma" w:hAnsi="Tahoma" w:cs="Tahoma"/>
        </w:rPr>
      </w:pPr>
    </w:p>
    <w:p w:rsidR="00B17D70" w:rsidRDefault="00B17D70" w:rsidP="00936823">
      <w:pPr>
        <w:pStyle w:val="NoSpacing"/>
        <w:numPr>
          <w:ilvl w:val="0"/>
          <w:numId w:val="20"/>
        </w:numPr>
        <w:jc w:val="both"/>
        <w:rPr>
          <w:rFonts w:ascii="Tahoma" w:hAnsi="Tahoma" w:cs="Tahoma"/>
          <w:sz w:val="24"/>
          <w:szCs w:val="24"/>
        </w:rPr>
      </w:pPr>
      <w:r>
        <w:rPr>
          <w:rFonts w:ascii="Tahoma" w:hAnsi="Tahoma" w:cs="Tahoma"/>
          <w:sz w:val="24"/>
          <w:szCs w:val="24"/>
        </w:rPr>
        <w:t>they have laid down internal financial controls to be followed by the Association and such internal financial controls are adequate and operating effectively;</w:t>
      </w:r>
    </w:p>
    <w:p w:rsidR="00B17D70" w:rsidRDefault="00B17D70" w:rsidP="00B17D70">
      <w:pPr>
        <w:pStyle w:val="ListParagraph"/>
        <w:rPr>
          <w:rFonts w:ascii="Tahoma" w:hAnsi="Tahoma" w:cs="Tahoma"/>
        </w:rPr>
      </w:pPr>
    </w:p>
    <w:p w:rsidR="00B17D70" w:rsidRPr="002A50E1" w:rsidRDefault="00B17D70" w:rsidP="00936823">
      <w:pPr>
        <w:pStyle w:val="NoSpacing"/>
        <w:numPr>
          <w:ilvl w:val="0"/>
          <w:numId w:val="20"/>
        </w:numPr>
        <w:jc w:val="both"/>
        <w:rPr>
          <w:rFonts w:ascii="Tahoma" w:hAnsi="Tahoma" w:cs="Tahoma"/>
          <w:sz w:val="24"/>
          <w:szCs w:val="24"/>
        </w:rPr>
      </w:pPr>
      <w:r>
        <w:rPr>
          <w:rFonts w:ascii="Tahoma" w:hAnsi="Tahoma" w:cs="Tahoma"/>
          <w:sz w:val="24"/>
          <w:szCs w:val="24"/>
        </w:rPr>
        <w:t>they have devised proper systems to ensure compliance with the provisions of all applicable laws and that such systems are adequate and operating effectively</w:t>
      </w:r>
      <w:r w:rsidR="00486D15">
        <w:rPr>
          <w:rFonts w:ascii="Tahoma" w:hAnsi="Tahoma" w:cs="Tahoma"/>
          <w:sz w:val="24"/>
          <w:szCs w:val="24"/>
        </w:rPr>
        <w:t>.</w:t>
      </w:r>
    </w:p>
    <w:p w:rsidR="00A236F8" w:rsidRDefault="00A236F8" w:rsidP="002A50E1">
      <w:pPr>
        <w:pStyle w:val="NoSpacing"/>
        <w:jc w:val="both"/>
        <w:rPr>
          <w:rFonts w:ascii="Tahoma" w:hAnsi="Tahoma" w:cs="Tahoma"/>
          <w:sz w:val="24"/>
          <w:szCs w:val="24"/>
        </w:rPr>
      </w:pPr>
    </w:p>
    <w:p w:rsidR="000B346E" w:rsidRPr="002A50E1" w:rsidRDefault="000B346E"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INTERNAL FINANCIAL CONTROL</w:t>
      </w:r>
    </w:p>
    <w:p w:rsidR="00A236F8" w:rsidRPr="002A50E1" w:rsidRDefault="00A236F8" w:rsidP="002A50E1">
      <w:pPr>
        <w:pStyle w:val="NoSpacing"/>
        <w:jc w:val="both"/>
        <w:rPr>
          <w:rFonts w:ascii="Tahoma" w:hAnsi="Tahoma" w:cs="Tahoma"/>
          <w:sz w:val="24"/>
          <w:szCs w:val="24"/>
        </w:rPr>
      </w:pPr>
    </w:p>
    <w:p w:rsidR="000B346E" w:rsidRPr="002A50E1" w:rsidRDefault="000B346E" w:rsidP="002A50E1">
      <w:pPr>
        <w:pStyle w:val="NoSpacing"/>
        <w:jc w:val="both"/>
        <w:rPr>
          <w:rFonts w:ascii="Tahoma" w:hAnsi="Tahoma" w:cs="Tahoma"/>
          <w:sz w:val="24"/>
          <w:szCs w:val="24"/>
        </w:rPr>
      </w:pPr>
      <w:r w:rsidRPr="002A50E1">
        <w:rPr>
          <w:rFonts w:ascii="Tahoma" w:hAnsi="Tahoma" w:cs="Tahoma"/>
          <w:sz w:val="24"/>
          <w:szCs w:val="24"/>
        </w:rPr>
        <w:t>The Executive Committee has adopted the policies and procedures for ensuring the orderly and efficient conduct of its activities, including adherence to the Association’s policies, the safeguarding of its assets, the prevention and detection of frauds and errors, the accuracy and completeness of the accounting records, and the timely preparation of reliable financial disclosures.</w:t>
      </w:r>
    </w:p>
    <w:p w:rsidR="00AB1CF8" w:rsidRDefault="00AB1CF8" w:rsidP="002A50E1">
      <w:pPr>
        <w:pStyle w:val="NoSpacing"/>
        <w:jc w:val="both"/>
        <w:rPr>
          <w:rFonts w:ascii="Tahoma" w:hAnsi="Tahoma" w:cs="Tahoma"/>
          <w:sz w:val="24"/>
          <w:szCs w:val="24"/>
        </w:rPr>
      </w:pPr>
    </w:p>
    <w:p w:rsidR="0005742A" w:rsidRPr="002A50E1" w:rsidRDefault="0005742A"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PREVENTION OF SEXUAL HARASSMENT AT WORKPLACE</w:t>
      </w:r>
    </w:p>
    <w:p w:rsidR="00AB1CF8" w:rsidRPr="002A50E1" w:rsidRDefault="00AB1CF8" w:rsidP="002A50E1">
      <w:pPr>
        <w:pStyle w:val="NoSpacing"/>
        <w:jc w:val="both"/>
        <w:rPr>
          <w:rFonts w:ascii="Tahoma" w:hAnsi="Tahoma" w:cs="Tahoma"/>
          <w:sz w:val="24"/>
          <w:szCs w:val="24"/>
        </w:rPr>
      </w:pPr>
    </w:p>
    <w:p w:rsidR="00AB1CF8" w:rsidRPr="002A50E1" w:rsidRDefault="0005742A" w:rsidP="002A50E1">
      <w:pPr>
        <w:pStyle w:val="NoSpacing"/>
        <w:jc w:val="both"/>
        <w:rPr>
          <w:rFonts w:ascii="Tahoma" w:hAnsi="Tahoma" w:cs="Tahoma"/>
          <w:sz w:val="24"/>
          <w:szCs w:val="24"/>
        </w:rPr>
      </w:pPr>
      <w:r w:rsidRPr="002A50E1">
        <w:rPr>
          <w:rFonts w:ascii="Tahoma" w:hAnsi="Tahoma" w:cs="Tahoma"/>
          <w:sz w:val="24"/>
          <w:szCs w:val="24"/>
        </w:rPr>
        <w:t>The Association has zero tolerance for sexual harassment at workplace and has adopted a policy on prevention, prohibition and redressal of sexual harassment at workplace and has in place an Internal Complaint Committee to redress the complaints and circumstances regarding the behaviour of sexual harassment at workplace. The Policy for the same is placed on the internet for the benefit of its employees. There were no complaints received from any employee during the year under review.</w:t>
      </w:r>
    </w:p>
    <w:p w:rsidR="00AB1CF8" w:rsidRPr="002A50E1" w:rsidRDefault="00AB1CF8" w:rsidP="002A50E1">
      <w:pPr>
        <w:pStyle w:val="NoSpacing"/>
        <w:jc w:val="both"/>
        <w:rPr>
          <w:rFonts w:ascii="Tahoma" w:hAnsi="Tahoma" w:cs="Tahoma"/>
          <w:sz w:val="24"/>
          <w:szCs w:val="24"/>
        </w:rPr>
      </w:pPr>
    </w:p>
    <w:p w:rsidR="00955182" w:rsidRPr="002A50E1" w:rsidRDefault="00AB1CF8" w:rsidP="002A50E1">
      <w:pPr>
        <w:pStyle w:val="NoSpacing"/>
        <w:jc w:val="both"/>
        <w:rPr>
          <w:rFonts w:ascii="Tahoma" w:hAnsi="Tahoma" w:cs="Tahoma"/>
          <w:b/>
          <w:color w:val="C0504D" w:themeColor="accent2"/>
          <w:sz w:val="24"/>
          <w:szCs w:val="24"/>
          <w:u w:val="single"/>
        </w:rPr>
      </w:pPr>
      <w:r w:rsidRPr="002A50E1">
        <w:rPr>
          <w:rFonts w:ascii="Tahoma" w:hAnsi="Tahoma" w:cs="Tahoma"/>
          <w:b/>
          <w:color w:val="C0504D" w:themeColor="accent2"/>
          <w:sz w:val="24"/>
          <w:szCs w:val="24"/>
          <w:u w:val="single"/>
        </w:rPr>
        <w:t>ACKNOWLEDGEMENTS</w:t>
      </w:r>
    </w:p>
    <w:p w:rsidR="0005742A" w:rsidRPr="002A50E1" w:rsidRDefault="0005742A" w:rsidP="002A50E1">
      <w:pPr>
        <w:pStyle w:val="NoSpacing"/>
        <w:jc w:val="both"/>
        <w:rPr>
          <w:rFonts w:ascii="Tahoma" w:hAnsi="Tahoma" w:cs="Tahoma"/>
          <w:b/>
          <w:color w:val="C0504D" w:themeColor="accent2"/>
          <w:sz w:val="24"/>
          <w:szCs w:val="24"/>
          <w:u w:val="single"/>
        </w:rPr>
      </w:pPr>
    </w:p>
    <w:p w:rsidR="00955182" w:rsidRPr="002A50E1" w:rsidRDefault="00AF7A62" w:rsidP="002A50E1">
      <w:pPr>
        <w:pStyle w:val="NoSpacing"/>
        <w:jc w:val="both"/>
        <w:rPr>
          <w:rFonts w:ascii="Tahoma" w:hAnsi="Tahoma" w:cs="Tahoma"/>
          <w:sz w:val="24"/>
          <w:szCs w:val="24"/>
        </w:rPr>
      </w:pPr>
      <w:r w:rsidRPr="002A50E1">
        <w:rPr>
          <w:rFonts w:ascii="Tahoma" w:hAnsi="Tahoma" w:cs="Tahoma"/>
          <w:sz w:val="24"/>
          <w:szCs w:val="24"/>
        </w:rPr>
        <w:t>We</w:t>
      </w:r>
      <w:r w:rsidR="00955182" w:rsidRPr="002A50E1">
        <w:rPr>
          <w:rFonts w:ascii="Tahoma" w:hAnsi="Tahoma" w:cs="Tahoma"/>
          <w:sz w:val="24"/>
          <w:szCs w:val="24"/>
        </w:rPr>
        <w:t xml:space="preserve">, sincerely acknowledge the support of the Governments at the Centre and States, who have been extremely receptive to ACMA's suggestions and inputs. </w:t>
      </w:r>
      <w:r w:rsidRPr="002A50E1">
        <w:rPr>
          <w:rFonts w:ascii="Tahoma" w:hAnsi="Tahoma" w:cs="Tahoma"/>
          <w:sz w:val="24"/>
          <w:szCs w:val="24"/>
        </w:rPr>
        <w:t>We are</w:t>
      </w:r>
      <w:r w:rsidR="00955182" w:rsidRPr="002A50E1">
        <w:rPr>
          <w:rFonts w:ascii="Tahoma" w:hAnsi="Tahoma" w:cs="Tahoma"/>
          <w:sz w:val="24"/>
          <w:szCs w:val="24"/>
        </w:rPr>
        <w:t xml:space="preserve"> grateful to the Ministry of Heavy Industry and Public Enterprises, our nodal ministry, for its unstinted support and guidance. This would be also be the oppo</w:t>
      </w:r>
      <w:r w:rsidRPr="002A50E1">
        <w:rPr>
          <w:rFonts w:ascii="Tahoma" w:hAnsi="Tahoma" w:cs="Tahoma"/>
          <w:sz w:val="24"/>
          <w:szCs w:val="24"/>
        </w:rPr>
        <w:t xml:space="preserve">rtune time to place </w:t>
      </w:r>
      <w:r w:rsidR="00127181">
        <w:rPr>
          <w:rFonts w:ascii="Tahoma" w:hAnsi="Tahoma" w:cs="Tahoma"/>
          <w:noProof/>
          <w:sz w:val="24"/>
          <w:szCs w:val="24"/>
          <w:lang w:val="en-IN" w:eastAsia="en-IN"/>
        </w:rPr>
        <mc:AlternateContent>
          <mc:Choice Requires="wpc">
            <w:drawing>
              <wp:anchor distT="0" distB="0" distL="114300" distR="114300" simplePos="0" relativeHeight="251663360" behindDoc="0" locked="0" layoutInCell="1" allowOverlap="1" wp14:anchorId="2A1245C6" wp14:editId="1A0B785A">
                <wp:simplePos x="0" y="0"/>
                <wp:positionH relativeFrom="page">
                  <wp:align>left</wp:align>
                </wp:positionH>
                <wp:positionV relativeFrom="paragraph">
                  <wp:posOffset>-950398</wp:posOffset>
                </wp:positionV>
                <wp:extent cx="1484630" cy="597973"/>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824DDB7" id="Canvas 5" o:spid="_x0000_s1026" editas="canvas" style="position:absolute;margin-left:0;margin-top:-74.85pt;width:116.9pt;height:47.1pt;z-index:251663360;mso-position-horizontal:left;mso-position-horizontal-relative:page" coordsize="14846,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">
                <v:shape id="_x0000_s1027" type="#_x0000_t75" style="position:absolute;width:14846;height:5975;visibility:visible;mso-wrap-style:square">
                  <v:fill o:detectmouseclick="t"/>
                  <v:path o:connecttype="none"/>
                </v:shape>
                <w10:wrap anchorx="page"/>
              </v:group>
            </w:pict>
          </mc:Fallback>
        </mc:AlternateContent>
      </w:r>
      <w:r w:rsidRPr="002A50E1">
        <w:rPr>
          <w:rFonts w:ascii="Tahoma" w:hAnsi="Tahoma" w:cs="Tahoma"/>
          <w:sz w:val="24"/>
          <w:szCs w:val="24"/>
        </w:rPr>
        <w:t>on record our</w:t>
      </w:r>
      <w:r w:rsidR="00955182" w:rsidRPr="002A50E1">
        <w:rPr>
          <w:rFonts w:ascii="Tahoma" w:hAnsi="Tahoma" w:cs="Tahoma"/>
          <w:sz w:val="24"/>
          <w:szCs w:val="24"/>
        </w:rPr>
        <w:t xml:space="preserve"> appreciation for the support extended to us by CII, SIAM, IMTMA and other industry bodies.</w:t>
      </w:r>
    </w:p>
    <w:p w:rsidR="0005742A" w:rsidRPr="002A50E1" w:rsidRDefault="0005742A" w:rsidP="002A50E1">
      <w:pPr>
        <w:pStyle w:val="NoSpacing"/>
        <w:jc w:val="both"/>
        <w:rPr>
          <w:rFonts w:ascii="Tahoma" w:hAnsi="Tahoma" w:cs="Tahoma"/>
          <w:sz w:val="24"/>
          <w:szCs w:val="24"/>
        </w:rPr>
      </w:pPr>
    </w:p>
    <w:p w:rsidR="007D58AA" w:rsidRPr="007D58AA" w:rsidRDefault="007D58AA" w:rsidP="006071DA">
      <w:pPr>
        <w:spacing w:line="240" w:lineRule="auto"/>
        <w:jc w:val="both"/>
        <w:rPr>
          <w:rFonts w:ascii="Tahoma" w:hAnsi="Tahoma" w:cs="Tahoma"/>
          <w:sz w:val="24"/>
          <w:szCs w:val="24"/>
        </w:rPr>
      </w:pPr>
      <w:r w:rsidRPr="007D58AA">
        <w:rPr>
          <w:rFonts w:ascii="Tahoma" w:hAnsi="Tahoma" w:cs="Tahoma"/>
          <w:sz w:val="24"/>
          <w:szCs w:val="24"/>
        </w:rPr>
        <w:t xml:space="preserve">In conclusion, the year gone by has been one of the most challenging. The auto component industry has displayed remarkable camaraderie and resilience amidst the turmoil and disruption.  As growth returns to market, </w:t>
      </w:r>
      <w:r>
        <w:rPr>
          <w:rFonts w:ascii="Tahoma" w:hAnsi="Tahoma" w:cs="Tahoma"/>
          <w:sz w:val="24"/>
          <w:szCs w:val="24"/>
        </w:rPr>
        <w:t>we are</w:t>
      </w:r>
      <w:r w:rsidRPr="007D58AA">
        <w:rPr>
          <w:rFonts w:ascii="Tahoma" w:hAnsi="Tahoma" w:cs="Tahoma"/>
          <w:sz w:val="24"/>
          <w:szCs w:val="24"/>
        </w:rPr>
        <w:t xml:space="preserve"> very confident that we will be back on track, ‘Growth’ will once again be the ‘New Normal’ of us.</w:t>
      </w:r>
    </w:p>
    <w:p w:rsidR="00A236F8" w:rsidRPr="006071DA" w:rsidRDefault="006071DA" w:rsidP="006071DA">
      <w:pPr>
        <w:spacing w:line="240" w:lineRule="auto"/>
        <w:jc w:val="both"/>
        <w:rPr>
          <w:rFonts w:ascii="Tahoma" w:hAnsi="Tahoma" w:cs="Tahoma"/>
          <w:sz w:val="24"/>
          <w:szCs w:val="24"/>
        </w:rPr>
      </w:pPr>
      <w:r w:rsidRPr="006071DA">
        <w:rPr>
          <w:rFonts w:ascii="Tahoma" w:hAnsi="Tahoma" w:cs="Tahoma"/>
          <w:sz w:val="24"/>
          <w:szCs w:val="24"/>
        </w:rPr>
        <w:t>At ACMA, we will continue to strive to service our members with aplomb and adapt to their changing needs. We place on record our sincere appreciation for guidance and encouragement by the ACMA Past Presidents and my colleagues at the ACMA Executive Committee. To all the members and stakeholders including the government, we would like to extend our gratitude for their support. Last but not least, we thank the ACMA secretariat for their tireless efforts, especially in these challenging times.</w:t>
      </w:r>
    </w:p>
    <w:p w:rsidR="006071DA" w:rsidRDefault="006071DA" w:rsidP="002A50E1">
      <w:pPr>
        <w:spacing w:line="240" w:lineRule="auto"/>
        <w:rPr>
          <w:rFonts w:ascii="Tahoma" w:hAnsi="Tahoma" w:cs="Tahoma"/>
        </w:rPr>
      </w:pPr>
    </w:p>
    <w:p w:rsidR="006071DA" w:rsidRPr="002A50E1" w:rsidRDefault="006071DA" w:rsidP="002A50E1">
      <w:pPr>
        <w:spacing w:line="240" w:lineRule="auto"/>
        <w:rPr>
          <w:rFonts w:ascii="Tahoma" w:hAnsi="Tahoma" w:cs="Tahoma"/>
          <w:b/>
          <w:color w:val="0D0D0D" w:themeColor="text1" w:themeTint="F2"/>
          <w:sz w:val="24"/>
          <w:szCs w:val="24"/>
        </w:rPr>
      </w:pPr>
    </w:p>
    <w:p w:rsidR="00732F17" w:rsidRPr="002A50E1" w:rsidRDefault="00732F17" w:rsidP="002A50E1">
      <w:pPr>
        <w:spacing w:line="240" w:lineRule="auto"/>
        <w:rPr>
          <w:rFonts w:ascii="Tahoma" w:hAnsi="Tahoma" w:cs="Tahoma"/>
          <w:b/>
          <w:color w:val="0D0D0D" w:themeColor="text1" w:themeTint="F2"/>
          <w:sz w:val="24"/>
          <w:szCs w:val="24"/>
        </w:rPr>
      </w:pPr>
      <w:r w:rsidRPr="002A50E1">
        <w:rPr>
          <w:rFonts w:ascii="Tahoma" w:hAnsi="Tahoma" w:cs="Tahoma"/>
          <w:b/>
          <w:color w:val="0D0D0D" w:themeColor="text1" w:themeTint="F2"/>
          <w:sz w:val="24"/>
          <w:szCs w:val="24"/>
        </w:rPr>
        <w:t>By order of the Executive Committee</w:t>
      </w:r>
      <w:r w:rsidRPr="002A50E1" w:rsidDel="00E07F07">
        <w:rPr>
          <w:rFonts w:ascii="Tahoma" w:hAnsi="Tahoma" w:cs="Tahoma"/>
          <w:b/>
          <w:color w:val="0D0D0D" w:themeColor="text1" w:themeTint="F2"/>
          <w:sz w:val="24"/>
          <w:szCs w:val="24"/>
        </w:rPr>
        <w:t xml:space="preserve"> </w:t>
      </w:r>
    </w:p>
    <w:p w:rsidR="00717A96" w:rsidRDefault="00717A96" w:rsidP="002A50E1">
      <w:pPr>
        <w:spacing w:line="240" w:lineRule="auto"/>
        <w:rPr>
          <w:rFonts w:ascii="Tahoma" w:hAnsi="Tahoma" w:cs="Tahoma"/>
          <w:b/>
          <w:color w:val="0D0D0D" w:themeColor="text1" w:themeTint="F2"/>
          <w:sz w:val="24"/>
          <w:szCs w:val="24"/>
        </w:rPr>
      </w:pPr>
      <w:r w:rsidRPr="00EB4AB0">
        <w:rPr>
          <w:noProof/>
          <w:lang w:val="en-IN" w:eastAsia="en-IN"/>
        </w:rPr>
        <w:drawing>
          <wp:inline distT="0" distB="0" distL="0" distR="0" wp14:anchorId="4514C9BF" wp14:editId="498C6EF1">
            <wp:extent cx="1123950" cy="844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280" cy="880224"/>
                    </a:xfrm>
                    <a:prstGeom prst="rect">
                      <a:avLst/>
                    </a:prstGeom>
                    <a:noFill/>
                    <a:ln>
                      <a:noFill/>
                    </a:ln>
                  </pic:spPr>
                </pic:pic>
              </a:graphicData>
            </a:graphic>
          </wp:inline>
        </w:drawing>
      </w:r>
    </w:p>
    <w:p w:rsidR="00127181" w:rsidRDefault="00717A96" w:rsidP="002A50E1">
      <w:pPr>
        <w:spacing w:line="240" w:lineRule="auto"/>
        <w:rPr>
          <w:rFonts w:ascii="Tahoma" w:hAnsi="Tahoma" w:cs="Tahoma"/>
          <w:b/>
          <w:color w:val="0D0D0D" w:themeColor="text1" w:themeTint="F2"/>
          <w:sz w:val="24"/>
          <w:szCs w:val="24"/>
        </w:rPr>
      </w:pPr>
      <w:r>
        <w:rPr>
          <w:rFonts w:ascii="Tahoma" w:hAnsi="Tahoma" w:cs="Tahoma"/>
          <w:b/>
          <w:color w:val="0D0D0D" w:themeColor="text1" w:themeTint="F2"/>
          <w:sz w:val="24"/>
          <w:szCs w:val="24"/>
        </w:rPr>
        <w:t>Deepak Jain</w:t>
      </w:r>
    </w:p>
    <w:p w:rsidR="00F0612E" w:rsidRDefault="00F0612E" w:rsidP="002A50E1">
      <w:pPr>
        <w:spacing w:line="240" w:lineRule="auto"/>
        <w:rPr>
          <w:rFonts w:ascii="Tahoma" w:hAnsi="Tahoma" w:cs="Tahoma"/>
          <w:b/>
          <w:color w:val="0D0D0D" w:themeColor="text1" w:themeTint="F2"/>
          <w:sz w:val="24"/>
          <w:szCs w:val="24"/>
        </w:rPr>
      </w:pPr>
    </w:p>
    <w:p w:rsidR="00F0612E" w:rsidRDefault="00F0612E" w:rsidP="00F0612E">
      <w:pPr>
        <w:spacing w:line="240" w:lineRule="auto"/>
        <w:ind w:left="5760" w:firstLine="720"/>
        <w:rPr>
          <w:rFonts w:ascii="Tahoma" w:hAnsi="Tahoma" w:cs="Tahoma"/>
          <w:b/>
          <w:color w:val="0D0D0D" w:themeColor="text1" w:themeTint="F2"/>
          <w:sz w:val="24"/>
          <w:szCs w:val="24"/>
        </w:rPr>
      </w:pPr>
    </w:p>
    <w:p w:rsidR="00F0612E" w:rsidRPr="00CC589E" w:rsidRDefault="00F0612E" w:rsidP="00F0612E">
      <w:pPr>
        <w:spacing w:line="240" w:lineRule="auto"/>
        <w:ind w:left="5760" w:firstLine="720"/>
        <w:rPr>
          <w:rFonts w:ascii="Tahoma" w:hAnsi="Tahoma" w:cs="Tahoma"/>
          <w:b/>
          <w:color w:val="0D0D0D" w:themeColor="text1" w:themeTint="F2"/>
          <w:sz w:val="24"/>
          <w:szCs w:val="24"/>
        </w:rPr>
      </w:pPr>
    </w:p>
    <w:sectPr w:rsidR="00F0612E" w:rsidRPr="00CC58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9D" w:rsidRDefault="000B4F9D" w:rsidP="00CB3847">
      <w:pPr>
        <w:spacing w:after="0" w:line="240" w:lineRule="auto"/>
      </w:pPr>
      <w:r>
        <w:separator/>
      </w:r>
    </w:p>
  </w:endnote>
  <w:endnote w:type="continuationSeparator" w:id="0">
    <w:p w:rsidR="000B4F9D" w:rsidRDefault="000B4F9D" w:rsidP="00CB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770364"/>
      <w:docPartObj>
        <w:docPartGallery w:val="Page Numbers (Bottom of Page)"/>
        <w:docPartUnique/>
      </w:docPartObj>
    </w:sdtPr>
    <w:sdtEndPr>
      <w:rPr>
        <w:noProof/>
      </w:rPr>
    </w:sdtEndPr>
    <w:sdtContent>
      <w:p w:rsidR="0018523D" w:rsidRDefault="0018523D">
        <w:pPr>
          <w:pStyle w:val="Footer"/>
          <w:jc w:val="center"/>
        </w:pPr>
        <w:r>
          <w:fldChar w:fldCharType="begin"/>
        </w:r>
        <w:r>
          <w:instrText xml:space="preserve"> PAGE   \* MERGEFORMAT </w:instrText>
        </w:r>
        <w:r>
          <w:fldChar w:fldCharType="separate"/>
        </w:r>
        <w:r w:rsidR="002C4727">
          <w:rPr>
            <w:noProof/>
          </w:rPr>
          <w:t>7</w:t>
        </w:r>
        <w:r>
          <w:rPr>
            <w:noProof/>
          </w:rPr>
          <w:fldChar w:fldCharType="end"/>
        </w:r>
      </w:p>
    </w:sdtContent>
  </w:sdt>
  <w:p w:rsidR="0018523D" w:rsidRDefault="00185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9D" w:rsidRDefault="000B4F9D" w:rsidP="00CB3847">
      <w:pPr>
        <w:spacing w:after="0" w:line="240" w:lineRule="auto"/>
      </w:pPr>
      <w:r>
        <w:separator/>
      </w:r>
    </w:p>
  </w:footnote>
  <w:footnote w:type="continuationSeparator" w:id="0">
    <w:p w:rsidR="000B4F9D" w:rsidRDefault="000B4F9D" w:rsidP="00CB3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3D" w:rsidRPr="00CB3847" w:rsidRDefault="0018523D" w:rsidP="00D050AF">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413"/>
    <w:multiLevelType w:val="hybridMultilevel"/>
    <w:tmpl w:val="A59E3476"/>
    <w:lvl w:ilvl="0" w:tplc="EDBCDC14">
      <w:start w:val="1"/>
      <w:numFmt w:val="bullet"/>
      <w:lvlText w:val="•"/>
      <w:lvlJc w:val="left"/>
      <w:pPr>
        <w:tabs>
          <w:tab w:val="num" w:pos="720"/>
        </w:tabs>
        <w:ind w:left="720" w:hanging="360"/>
      </w:pPr>
      <w:rPr>
        <w:rFonts w:ascii="Times New Roman" w:hAnsi="Times New Roman" w:hint="default"/>
      </w:rPr>
    </w:lvl>
    <w:lvl w:ilvl="1" w:tplc="66B8FC3E" w:tentative="1">
      <w:start w:val="1"/>
      <w:numFmt w:val="bullet"/>
      <w:lvlText w:val="•"/>
      <w:lvlJc w:val="left"/>
      <w:pPr>
        <w:tabs>
          <w:tab w:val="num" w:pos="1440"/>
        </w:tabs>
        <w:ind w:left="1440" w:hanging="360"/>
      </w:pPr>
      <w:rPr>
        <w:rFonts w:ascii="Times New Roman" w:hAnsi="Times New Roman" w:hint="default"/>
      </w:rPr>
    </w:lvl>
    <w:lvl w:ilvl="2" w:tplc="886AC7AE" w:tentative="1">
      <w:start w:val="1"/>
      <w:numFmt w:val="bullet"/>
      <w:lvlText w:val="•"/>
      <w:lvlJc w:val="left"/>
      <w:pPr>
        <w:tabs>
          <w:tab w:val="num" w:pos="2160"/>
        </w:tabs>
        <w:ind w:left="2160" w:hanging="360"/>
      </w:pPr>
      <w:rPr>
        <w:rFonts w:ascii="Times New Roman" w:hAnsi="Times New Roman" w:hint="default"/>
      </w:rPr>
    </w:lvl>
    <w:lvl w:ilvl="3" w:tplc="F3BAD66A" w:tentative="1">
      <w:start w:val="1"/>
      <w:numFmt w:val="bullet"/>
      <w:lvlText w:val="•"/>
      <w:lvlJc w:val="left"/>
      <w:pPr>
        <w:tabs>
          <w:tab w:val="num" w:pos="2880"/>
        </w:tabs>
        <w:ind w:left="2880" w:hanging="360"/>
      </w:pPr>
      <w:rPr>
        <w:rFonts w:ascii="Times New Roman" w:hAnsi="Times New Roman" w:hint="default"/>
      </w:rPr>
    </w:lvl>
    <w:lvl w:ilvl="4" w:tplc="436ACE00" w:tentative="1">
      <w:start w:val="1"/>
      <w:numFmt w:val="bullet"/>
      <w:lvlText w:val="•"/>
      <w:lvlJc w:val="left"/>
      <w:pPr>
        <w:tabs>
          <w:tab w:val="num" w:pos="3600"/>
        </w:tabs>
        <w:ind w:left="3600" w:hanging="360"/>
      </w:pPr>
      <w:rPr>
        <w:rFonts w:ascii="Times New Roman" w:hAnsi="Times New Roman" w:hint="default"/>
      </w:rPr>
    </w:lvl>
    <w:lvl w:ilvl="5" w:tplc="700E568E" w:tentative="1">
      <w:start w:val="1"/>
      <w:numFmt w:val="bullet"/>
      <w:lvlText w:val="•"/>
      <w:lvlJc w:val="left"/>
      <w:pPr>
        <w:tabs>
          <w:tab w:val="num" w:pos="4320"/>
        </w:tabs>
        <w:ind w:left="4320" w:hanging="360"/>
      </w:pPr>
      <w:rPr>
        <w:rFonts w:ascii="Times New Roman" w:hAnsi="Times New Roman" w:hint="default"/>
      </w:rPr>
    </w:lvl>
    <w:lvl w:ilvl="6" w:tplc="1304F732" w:tentative="1">
      <w:start w:val="1"/>
      <w:numFmt w:val="bullet"/>
      <w:lvlText w:val="•"/>
      <w:lvlJc w:val="left"/>
      <w:pPr>
        <w:tabs>
          <w:tab w:val="num" w:pos="5040"/>
        </w:tabs>
        <w:ind w:left="5040" w:hanging="360"/>
      </w:pPr>
      <w:rPr>
        <w:rFonts w:ascii="Times New Roman" w:hAnsi="Times New Roman" w:hint="default"/>
      </w:rPr>
    </w:lvl>
    <w:lvl w:ilvl="7" w:tplc="EA9E681E" w:tentative="1">
      <w:start w:val="1"/>
      <w:numFmt w:val="bullet"/>
      <w:lvlText w:val="•"/>
      <w:lvlJc w:val="left"/>
      <w:pPr>
        <w:tabs>
          <w:tab w:val="num" w:pos="5760"/>
        </w:tabs>
        <w:ind w:left="5760" w:hanging="360"/>
      </w:pPr>
      <w:rPr>
        <w:rFonts w:ascii="Times New Roman" w:hAnsi="Times New Roman" w:hint="default"/>
      </w:rPr>
    </w:lvl>
    <w:lvl w:ilvl="8" w:tplc="E1749D2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0E0C13"/>
    <w:multiLevelType w:val="hybridMultilevel"/>
    <w:tmpl w:val="B5F644BE"/>
    <w:lvl w:ilvl="0" w:tplc="BE94E9C6">
      <w:start w:val="1"/>
      <w:numFmt w:val="bullet"/>
      <w:lvlText w:val="•"/>
      <w:lvlJc w:val="left"/>
      <w:pPr>
        <w:tabs>
          <w:tab w:val="num" w:pos="720"/>
        </w:tabs>
        <w:ind w:left="720" w:hanging="360"/>
      </w:pPr>
      <w:rPr>
        <w:rFonts w:ascii="Times New Roman" w:hAnsi="Times New Roman" w:hint="default"/>
      </w:rPr>
    </w:lvl>
    <w:lvl w:ilvl="1" w:tplc="DC207064" w:tentative="1">
      <w:start w:val="1"/>
      <w:numFmt w:val="bullet"/>
      <w:lvlText w:val="•"/>
      <w:lvlJc w:val="left"/>
      <w:pPr>
        <w:tabs>
          <w:tab w:val="num" w:pos="1440"/>
        </w:tabs>
        <w:ind w:left="1440" w:hanging="360"/>
      </w:pPr>
      <w:rPr>
        <w:rFonts w:ascii="Times New Roman" w:hAnsi="Times New Roman" w:hint="default"/>
      </w:rPr>
    </w:lvl>
    <w:lvl w:ilvl="2" w:tplc="1C960580" w:tentative="1">
      <w:start w:val="1"/>
      <w:numFmt w:val="bullet"/>
      <w:lvlText w:val="•"/>
      <w:lvlJc w:val="left"/>
      <w:pPr>
        <w:tabs>
          <w:tab w:val="num" w:pos="2160"/>
        </w:tabs>
        <w:ind w:left="2160" w:hanging="360"/>
      </w:pPr>
      <w:rPr>
        <w:rFonts w:ascii="Times New Roman" w:hAnsi="Times New Roman" w:hint="default"/>
      </w:rPr>
    </w:lvl>
    <w:lvl w:ilvl="3" w:tplc="53045792" w:tentative="1">
      <w:start w:val="1"/>
      <w:numFmt w:val="bullet"/>
      <w:lvlText w:val="•"/>
      <w:lvlJc w:val="left"/>
      <w:pPr>
        <w:tabs>
          <w:tab w:val="num" w:pos="2880"/>
        </w:tabs>
        <w:ind w:left="2880" w:hanging="360"/>
      </w:pPr>
      <w:rPr>
        <w:rFonts w:ascii="Times New Roman" w:hAnsi="Times New Roman" w:hint="default"/>
      </w:rPr>
    </w:lvl>
    <w:lvl w:ilvl="4" w:tplc="F020936A" w:tentative="1">
      <w:start w:val="1"/>
      <w:numFmt w:val="bullet"/>
      <w:lvlText w:val="•"/>
      <w:lvlJc w:val="left"/>
      <w:pPr>
        <w:tabs>
          <w:tab w:val="num" w:pos="3600"/>
        </w:tabs>
        <w:ind w:left="3600" w:hanging="360"/>
      </w:pPr>
      <w:rPr>
        <w:rFonts w:ascii="Times New Roman" w:hAnsi="Times New Roman" w:hint="default"/>
      </w:rPr>
    </w:lvl>
    <w:lvl w:ilvl="5" w:tplc="F22C2698" w:tentative="1">
      <w:start w:val="1"/>
      <w:numFmt w:val="bullet"/>
      <w:lvlText w:val="•"/>
      <w:lvlJc w:val="left"/>
      <w:pPr>
        <w:tabs>
          <w:tab w:val="num" w:pos="4320"/>
        </w:tabs>
        <w:ind w:left="4320" w:hanging="360"/>
      </w:pPr>
      <w:rPr>
        <w:rFonts w:ascii="Times New Roman" w:hAnsi="Times New Roman" w:hint="default"/>
      </w:rPr>
    </w:lvl>
    <w:lvl w:ilvl="6" w:tplc="0EF4F0E2" w:tentative="1">
      <w:start w:val="1"/>
      <w:numFmt w:val="bullet"/>
      <w:lvlText w:val="•"/>
      <w:lvlJc w:val="left"/>
      <w:pPr>
        <w:tabs>
          <w:tab w:val="num" w:pos="5040"/>
        </w:tabs>
        <w:ind w:left="5040" w:hanging="360"/>
      </w:pPr>
      <w:rPr>
        <w:rFonts w:ascii="Times New Roman" w:hAnsi="Times New Roman" w:hint="default"/>
      </w:rPr>
    </w:lvl>
    <w:lvl w:ilvl="7" w:tplc="C804D04A" w:tentative="1">
      <w:start w:val="1"/>
      <w:numFmt w:val="bullet"/>
      <w:lvlText w:val="•"/>
      <w:lvlJc w:val="left"/>
      <w:pPr>
        <w:tabs>
          <w:tab w:val="num" w:pos="5760"/>
        </w:tabs>
        <w:ind w:left="5760" w:hanging="360"/>
      </w:pPr>
      <w:rPr>
        <w:rFonts w:ascii="Times New Roman" w:hAnsi="Times New Roman" w:hint="default"/>
      </w:rPr>
    </w:lvl>
    <w:lvl w:ilvl="8" w:tplc="200855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A8609C"/>
    <w:multiLevelType w:val="hybridMultilevel"/>
    <w:tmpl w:val="F370B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074DF9"/>
    <w:multiLevelType w:val="hybridMultilevel"/>
    <w:tmpl w:val="2DF6C0C2"/>
    <w:lvl w:ilvl="0" w:tplc="8BB62D0A">
      <w:start w:val="1"/>
      <w:numFmt w:val="bullet"/>
      <w:lvlText w:val="•"/>
      <w:lvlJc w:val="left"/>
      <w:pPr>
        <w:tabs>
          <w:tab w:val="num" w:pos="720"/>
        </w:tabs>
        <w:ind w:left="720" w:hanging="360"/>
      </w:pPr>
      <w:rPr>
        <w:rFonts w:ascii="Times New Roman" w:hAnsi="Times New Roman" w:hint="default"/>
      </w:rPr>
    </w:lvl>
    <w:lvl w:ilvl="1" w:tplc="5E30BFA8" w:tentative="1">
      <w:start w:val="1"/>
      <w:numFmt w:val="bullet"/>
      <w:lvlText w:val="•"/>
      <w:lvlJc w:val="left"/>
      <w:pPr>
        <w:tabs>
          <w:tab w:val="num" w:pos="1440"/>
        </w:tabs>
        <w:ind w:left="1440" w:hanging="360"/>
      </w:pPr>
      <w:rPr>
        <w:rFonts w:ascii="Times New Roman" w:hAnsi="Times New Roman" w:hint="default"/>
      </w:rPr>
    </w:lvl>
    <w:lvl w:ilvl="2" w:tplc="251CFD0A" w:tentative="1">
      <w:start w:val="1"/>
      <w:numFmt w:val="bullet"/>
      <w:lvlText w:val="•"/>
      <w:lvlJc w:val="left"/>
      <w:pPr>
        <w:tabs>
          <w:tab w:val="num" w:pos="2160"/>
        </w:tabs>
        <w:ind w:left="2160" w:hanging="360"/>
      </w:pPr>
      <w:rPr>
        <w:rFonts w:ascii="Times New Roman" w:hAnsi="Times New Roman" w:hint="default"/>
      </w:rPr>
    </w:lvl>
    <w:lvl w:ilvl="3" w:tplc="259C525A" w:tentative="1">
      <w:start w:val="1"/>
      <w:numFmt w:val="bullet"/>
      <w:lvlText w:val="•"/>
      <w:lvlJc w:val="left"/>
      <w:pPr>
        <w:tabs>
          <w:tab w:val="num" w:pos="2880"/>
        </w:tabs>
        <w:ind w:left="2880" w:hanging="360"/>
      </w:pPr>
      <w:rPr>
        <w:rFonts w:ascii="Times New Roman" w:hAnsi="Times New Roman" w:hint="default"/>
      </w:rPr>
    </w:lvl>
    <w:lvl w:ilvl="4" w:tplc="C7CA18EA" w:tentative="1">
      <w:start w:val="1"/>
      <w:numFmt w:val="bullet"/>
      <w:lvlText w:val="•"/>
      <w:lvlJc w:val="left"/>
      <w:pPr>
        <w:tabs>
          <w:tab w:val="num" w:pos="3600"/>
        </w:tabs>
        <w:ind w:left="3600" w:hanging="360"/>
      </w:pPr>
      <w:rPr>
        <w:rFonts w:ascii="Times New Roman" w:hAnsi="Times New Roman" w:hint="default"/>
      </w:rPr>
    </w:lvl>
    <w:lvl w:ilvl="5" w:tplc="500097EC" w:tentative="1">
      <w:start w:val="1"/>
      <w:numFmt w:val="bullet"/>
      <w:lvlText w:val="•"/>
      <w:lvlJc w:val="left"/>
      <w:pPr>
        <w:tabs>
          <w:tab w:val="num" w:pos="4320"/>
        </w:tabs>
        <w:ind w:left="4320" w:hanging="360"/>
      </w:pPr>
      <w:rPr>
        <w:rFonts w:ascii="Times New Roman" w:hAnsi="Times New Roman" w:hint="default"/>
      </w:rPr>
    </w:lvl>
    <w:lvl w:ilvl="6" w:tplc="A3E636C2" w:tentative="1">
      <w:start w:val="1"/>
      <w:numFmt w:val="bullet"/>
      <w:lvlText w:val="•"/>
      <w:lvlJc w:val="left"/>
      <w:pPr>
        <w:tabs>
          <w:tab w:val="num" w:pos="5040"/>
        </w:tabs>
        <w:ind w:left="5040" w:hanging="360"/>
      </w:pPr>
      <w:rPr>
        <w:rFonts w:ascii="Times New Roman" w:hAnsi="Times New Roman" w:hint="default"/>
      </w:rPr>
    </w:lvl>
    <w:lvl w:ilvl="7" w:tplc="07A0C58E" w:tentative="1">
      <w:start w:val="1"/>
      <w:numFmt w:val="bullet"/>
      <w:lvlText w:val="•"/>
      <w:lvlJc w:val="left"/>
      <w:pPr>
        <w:tabs>
          <w:tab w:val="num" w:pos="5760"/>
        </w:tabs>
        <w:ind w:left="5760" w:hanging="360"/>
      </w:pPr>
      <w:rPr>
        <w:rFonts w:ascii="Times New Roman" w:hAnsi="Times New Roman" w:hint="default"/>
      </w:rPr>
    </w:lvl>
    <w:lvl w:ilvl="8" w:tplc="4BB26C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162844"/>
    <w:multiLevelType w:val="hybridMultilevel"/>
    <w:tmpl w:val="F2FEBBF6"/>
    <w:lvl w:ilvl="0" w:tplc="5B264DF2">
      <w:start w:val="1"/>
      <w:numFmt w:val="bullet"/>
      <w:lvlText w:val="•"/>
      <w:lvlJc w:val="left"/>
      <w:pPr>
        <w:tabs>
          <w:tab w:val="num" w:pos="720"/>
        </w:tabs>
        <w:ind w:left="720" w:hanging="360"/>
      </w:pPr>
      <w:rPr>
        <w:rFonts w:ascii="Times New Roman" w:hAnsi="Times New Roman" w:hint="default"/>
      </w:rPr>
    </w:lvl>
    <w:lvl w:ilvl="1" w:tplc="B6AC8624" w:tentative="1">
      <w:start w:val="1"/>
      <w:numFmt w:val="bullet"/>
      <w:lvlText w:val="•"/>
      <w:lvlJc w:val="left"/>
      <w:pPr>
        <w:tabs>
          <w:tab w:val="num" w:pos="1440"/>
        </w:tabs>
        <w:ind w:left="1440" w:hanging="360"/>
      </w:pPr>
      <w:rPr>
        <w:rFonts w:ascii="Times New Roman" w:hAnsi="Times New Roman" w:hint="default"/>
      </w:rPr>
    </w:lvl>
    <w:lvl w:ilvl="2" w:tplc="88628A30" w:tentative="1">
      <w:start w:val="1"/>
      <w:numFmt w:val="bullet"/>
      <w:lvlText w:val="•"/>
      <w:lvlJc w:val="left"/>
      <w:pPr>
        <w:tabs>
          <w:tab w:val="num" w:pos="2160"/>
        </w:tabs>
        <w:ind w:left="2160" w:hanging="360"/>
      </w:pPr>
      <w:rPr>
        <w:rFonts w:ascii="Times New Roman" w:hAnsi="Times New Roman" w:hint="default"/>
      </w:rPr>
    </w:lvl>
    <w:lvl w:ilvl="3" w:tplc="F8C67338" w:tentative="1">
      <w:start w:val="1"/>
      <w:numFmt w:val="bullet"/>
      <w:lvlText w:val="•"/>
      <w:lvlJc w:val="left"/>
      <w:pPr>
        <w:tabs>
          <w:tab w:val="num" w:pos="2880"/>
        </w:tabs>
        <w:ind w:left="2880" w:hanging="360"/>
      </w:pPr>
      <w:rPr>
        <w:rFonts w:ascii="Times New Roman" w:hAnsi="Times New Roman" w:hint="default"/>
      </w:rPr>
    </w:lvl>
    <w:lvl w:ilvl="4" w:tplc="CE04116C" w:tentative="1">
      <w:start w:val="1"/>
      <w:numFmt w:val="bullet"/>
      <w:lvlText w:val="•"/>
      <w:lvlJc w:val="left"/>
      <w:pPr>
        <w:tabs>
          <w:tab w:val="num" w:pos="3600"/>
        </w:tabs>
        <w:ind w:left="3600" w:hanging="360"/>
      </w:pPr>
      <w:rPr>
        <w:rFonts w:ascii="Times New Roman" w:hAnsi="Times New Roman" w:hint="default"/>
      </w:rPr>
    </w:lvl>
    <w:lvl w:ilvl="5" w:tplc="E14CD4D8" w:tentative="1">
      <w:start w:val="1"/>
      <w:numFmt w:val="bullet"/>
      <w:lvlText w:val="•"/>
      <w:lvlJc w:val="left"/>
      <w:pPr>
        <w:tabs>
          <w:tab w:val="num" w:pos="4320"/>
        </w:tabs>
        <w:ind w:left="4320" w:hanging="360"/>
      </w:pPr>
      <w:rPr>
        <w:rFonts w:ascii="Times New Roman" w:hAnsi="Times New Roman" w:hint="default"/>
      </w:rPr>
    </w:lvl>
    <w:lvl w:ilvl="6" w:tplc="DCE6FA08" w:tentative="1">
      <w:start w:val="1"/>
      <w:numFmt w:val="bullet"/>
      <w:lvlText w:val="•"/>
      <w:lvlJc w:val="left"/>
      <w:pPr>
        <w:tabs>
          <w:tab w:val="num" w:pos="5040"/>
        </w:tabs>
        <w:ind w:left="5040" w:hanging="360"/>
      </w:pPr>
      <w:rPr>
        <w:rFonts w:ascii="Times New Roman" w:hAnsi="Times New Roman" w:hint="default"/>
      </w:rPr>
    </w:lvl>
    <w:lvl w:ilvl="7" w:tplc="A59E44A6" w:tentative="1">
      <w:start w:val="1"/>
      <w:numFmt w:val="bullet"/>
      <w:lvlText w:val="•"/>
      <w:lvlJc w:val="left"/>
      <w:pPr>
        <w:tabs>
          <w:tab w:val="num" w:pos="5760"/>
        </w:tabs>
        <w:ind w:left="5760" w:hanging="360"/>
      </w:pPr>
      <w:rPr>
        <w:rFonts w:ascii="Times New Roman" w:hAnsi="Times New Roman" w:hint="default"/>
      </w:rPr>
    </w:lvl>
    <w:lvl w:ilvl="8" w:tplc="2342F3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2960F9"/>
    <w:multiLevelType w:val="hybridMultilevel"/>
    <w:tmpl w:val="F076A386"/>
    <w:lvl w:ilvl="0" w:tplc="61FA15E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C7BA4"/>
    <w:multiLevelType w:val="hybridMultilevel"/>
    <w:tmpl w:val="169A5A1A"/>
    <w:lvl w:ilvl="0" w:tplc="2D043722">
      <w:start w:val="1"/>
      <w:numFmt w:val="bullet"/>
      <w:lvlText w:val="•"/>
      <w:lvlJc w:val="left"/>
      <w:pPr>
        <w:tabs>
          <w:tab w:val="num" w:pos="720"/>
        </w:tabs>
        <w:ind w:left="720" w:hanging="360"/>
      </w:pPr>
      <w:rPr>
        <w:rFonts w:ascii="Times New Roman" w:hAnsi="Times New Roman" w:hint="default"/>
      </w:rPr>
    </w:lvl>
    <w:lvl w:ilvl="1" w:tplc="82C411C4" w:tentative="1">
      <w:start w:val="1"/>
      <w:numFmt w:val="bullet"/>
      <w:lvlText w:val="•"/>
      <w:lvlJc w:val="left"/>
      <w:pPr>
        <w:tabs>
          <w:tab w:val="num" w:pos="1440"/>
        </w:tabs>
        <w:ind w:left="1440" w:hanging="360"/>
      </w:pPr>
      <w:rPr>
        <w:rFonts w:ascii="Times New Roman" w:hAnsi="Times New Roman" w:hint="default"/>
      </w:rPr>
    </w:lvl>
    <w:lvl w:ilvl="2" w:tplc="C94ABE6C" w:tentative="1">
      <w:start w:val="1"/>
      <w:numFmt w:val="bullet"/>
      <w:lvlText w:val="•"/>
      <w:lvlJc w:val="left"/>
      <w:pPr>
        <w:tabs>
          <w:tab w:val="num" w:pos="2160"/>
        </w:tabs>
        <w:ind w:left="2160" w:hanging="360"/>
      </w:pPr>
      <w:rPr>
        <w:rFonts w:ascii="Times New Roman" w:hAnsi="Times New Roman" w:hint="default"/>
      </w:rPr>
    </w:lvl>
    <w:lvl w:ilvl="3" w:tplc="A588E788" w:tentative="1">
      <w:start w:val="1"/>
      <w:numFmt w:val="bullet"/>
      <w:lvlText w:val="•"/>
      <w:lvlJc w:val="left"/>
      <w:pPr>
        <w:tabs>
          <w:tab w:val="num" w:pos="2880"/>
        </w:tabs>
        <w:ind w:left="2880" w:hanging="360"/>
      </w:pPr>
      <w:rPr>
        <w:rFonts w:ascii="Times New Roman" w:hAnsi="Times New Roman" w:hint="default"/>
      </w:rPr>
    </w:lvl>
    <w:lvl w:ilvl="4" w:tplc="C86687C8" w:tentative="1">
      <w:start w:val="1"/>
      <w:numFmt w:val="bullet"/>
      <w:lvlText w:val="•"/>
      <w:lvlJc w:val="left"/>
      <w:pPr>
        <w:tabs>
          <w:tab w:val="num" w:pos="3600"/>
        </w:tabs>
        <w:ind w:left="3600" w:hanging="360"/>
      </w:pPr>
      <w:rPr>
        <w:rFonts w:ascii="Times New Roman" w:hAnsi="Times New Roman" w:hint="default"/>
      </w:rPr>
    </w:lvl>
    <w:lvl w:ilvl="5" w:tplc="77F209B2" w:tentative="1">
      <w:start w:val="1"/>
      <w:numFmt w:val="bullet"/>
      <w:lvlText w:val="•"/>
      <w:lvlJc w:val="left"/>
      <w:pPr>
        <w:tabs>
          <w:tab w:val="num" w:pos="4320"/>
        </w:tabs>
        <w:ind w:left="4320" w:hanging="360"/>
      </w:pPr>
      <w:rPr>
        <w:rFonts w:ascii="Times New Roman" w:hAnsi="Times New Roman" w:hint="default"/>
      </w:rPr>
    </w:lvl>
    <w:lvl w:ilvl="6" w:tplc="473C2C4A" w:tentative="1">
      <w:start w:val="1"/>
      <w:numFmt w:val="bullet"/>
      <w:lvlText w:val="•"/>
      <w:lvlJc w:val="left"/>
      <w:pPr>
        <w:tabs>
          <w:tab w:val="num" w:pos="5040"/>
        </w:tabs>
        <w:ind w:left="5040" w:hanging="360"/>
      </w:pPr>
      <w:rPr>
        <w:rFonts w:ascii="Times New Roman" w:hAnsi="Times New Roman" w:hint="default"/>
      </w:rPr>
    </w:lvl>
    <w:lvl w:ilvl="7" w:tplc="7B6EA992" w:tentative="1">
      <w:start w:val="1"/>
      <w:numFmt w:val="bullet"/>
      <w:lvlText w:val="•"/>
      <w:lvlJc w:val="left"/>
      <w:pPr>
        <w:tabs>
          <w:tab w:val="num" w:pos="5760"/>
        </w:tabs>
        <w:ind w:left="5760" w:hanging="360"/>
      </w:pPr>
      <w:rPr>
        <w:rFonts w:ascii="Times New Roman" w:hAnsi="Times New Roman" w:hint="default"/>
      </w:rPr>
    </w:lvl>
    <w:lvl w:ilvl="8" w:tplc="E414813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6A0DDB"/>
    <w:multiLevelType w:val="hybridMultilevel"/>
    <w:tmpl w:val="63B6B7E0"/>
    <w:lvl w:ilvl="0" w:tplc="8B34C754">
      <w:start w:val="1"/>
      <w:numFmt w:val="bullet"/>
      <w:lvlText w:val="•"/>
      <w:lvlJc w:val="left"/>
      <w:pPr>
        <w:tabs>
          <w:tab w:val="num" w:pos="720"/>
        </w:tabs>
        <w:ind w:left="720" w:hanging="360"/>
      </w:pPr>
      <w:rPr>
        <w:rFonts w:ascii="Times New Roman" w:hAnsi="Times New Roman" w:hint="default"/>
      </w:rPr>
    </w:lvl>
    <w:lvl w:ilvl="1" w:tplc="7E9EF4DE" w:tentative="1">
      <w:start w:val="1"/>
      <w:numFmt w:val="bullet"/>
      <w:lvlText w:val="•"/>
      <w:lvlJc w:val="left"/>
      <w:pPr>
        <w:tabs>
          <w:tab w:val="num" w:pos="1440"/>
        </w:tabs>
        <w:ind w:left="1440" w:hanging="360"/>
      </w:pPr>
      <w:rPr>
        <w:rFonts w:ascii="Times New Roman" w:hAnsi="Times New Roman" w:hint="default"/>
      </w:rPr>
    </w:lvl>
    <w:lvl w:ilvl="2" w:tplc="A68A9C34" w:tentative="1">
      <w:start w:val="1"/>
      <w:numFmt w:val="bullet"/>
      <w:lvlText w:val="•"/>
      <w:lvlJc w:val="left"/>
      <w:pPr>
        <w:tabs>
          <w:tab w:val="num" w:pos="2160"/>
        </w:tabs>
        <w:ind w:left="2160" w:hanging="360"/>
      </w:pPr>
      <w:rPr>
        <w:rFonts w:ascii="Times New Roman" w:hAnsi="Times New Roman" w:hint="default"/>
      </w:rPr>
    </w:lvl>
    <w:lvl w:ilvl="3" w:tplc="ECA8A7B2" w:tentative="1">
      <w:start w:val="1"/>
      <w:numFmt w:val="bullet"/>
      <w:lvlText w:val="•"/>
      <w:lvlJc w:val="left"/>
      <w:pPr>
        <w:tabs>
          <w:tab w:val="num" w:pos="2880"/>
        </w:tabs>
        <w:ind w:left="2880" w:hanging="360"/>
      </w:pPr>
      <w:rPr>
        <w:rFonts w:ascii="Times New Roman" w:hAnsi="Times New Roman" w:hint="default"/>
      </w:rPr>
    </w:lvl>
    <w:lvl w:ilvl="4" w:tplc="DCC62924" w:tentative="1">
      <w:start w:val="1"/>
      <w:numFmt w:val="bullet"/>
      <w:lvlText w:val="•"/>
      <w:lvlJc w:val="left"/>
      <w:pPr>
        <w:tabs>
          <w:tab w:val="num" w:pos="3600"/>
        </w:tabs>
        <w:ind w:left="3600" w:hanging="360"/>
      </w:pPr>
      <w:rPr>
        <w:rFonts w:ascii="Times New Roman" w:hAnsi="Times New Roman" w:hint="default"/>
      </w:rPr>
    </w:lvl>
    <w:lvl w:ilvl="5" w:tplc="BF48D72A" w:tentative="1">
      <w:start w:val="1"/>
      <w:numFmt w:val="bullet"/>
      <w:lvlText w:val="•"/>
      <w:lvlJc w:val="left"/>
      <w:pPr>
        <w:tabs>
          <w:tab w:val="num" w:pos="4320"/>
        </w:tabs>
        <w:ind w:left="4320" w:hanging="360"/>
      </w:pPr>
      <w:rPr>
        <w:rFonts w:ascii="Times New Roman" w:hAnsi="Times New Roman" w:hint="default"/>
      </w:rPr>
    </w:lvl>
    <w:lvl w:ilvl="6" w:tplc="F3E8ACEC" w:tentative="1">
      <w:start w:val="1"/>
      <w:numFmt w:val="bullet"/>
      <w:lvlText w:val="•"/>
      <w:lvlJc w:val="left"/>
      <w:pPr>
        <w:tabs>
          <w:tab w:val="num" w:pos="5040"/>
        </w:tabs>
        <w:ind w:left="5040" w:hanging="360"/>
      </w:pPr>
      <w:rPr>
        <w:rFonts w:ascii="Times New Roman" w:hAnsi="Times New Roman" w:hint="default"/>
      </w:rPr>
    </w:lvl>
    <w:lvl w:ilvl="7" w:tplc="7E563008" w:tentative="1">
      <w:start w:val="1"/>
      <w:numFmt w:val="bullet"/>
      <w:lvlText w:val="•"/>
      <w:lvlJc w:val="left"/>
      <w:pPr>
        <w:tabs>
          <w:tab w:val="num" w:pos="5760"/>
        </w:tabs>
        <w:ind w:left="5760" w:hanging="360"/>
      </w:pPr>
      <w:rPr>
        <w:rFonts w:ascii="Times New Roman" w:hAnsi="Times New Roman" w:hint="default"/>
      </w:rPr>
    </w:lvl>
    <w:lvl w:ilvl="8" w:tplc="2B1672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3C173F"/>
    <w:multiLevelType w:val="hybridMultilevel"/>
    <w:tmpl w:val="26D8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9706E"/>
    <w:multiLevelType w:val="hybridMultilevel"/>
    <w:tmpl w:val="F7203A1A"/>
    <w:lvl w:ilvl="0" w:tplc="6EF08C54">
      <w:start w:val="1"/>
      <w:numFmt w:val="bullet"/>
      <w:lvlText w:val="•"/>
      <w:lvlJc w:val="left"/>
      <w:pPr>
        <w:tabs>
          <w:tab w:val="num" w:pos="720"/>
        </w:tabs>
        <w:ind w:left="720" w:hanging="360"/>
      </w:pPr>
      <w:rPr>
        <w:rFonts w:ascii="Times New Roman" w:hAnsi="Times New Roman" w:hint="default"/>
      </w:rPr>
    </w:lvl>
    <w:lvl w:ilvl="1" w:tplc="024ED726" w:tentative="1">
      <w:start w:val="1"/>
      <w:numFmt w:val="bullet"/>
      <w:lvlText w:val="•"/>
      <w:lvlJc w:val="left"/>
      <w:pPr>
        <w:tabs>
          <w:tab w:val="num" w:pos="1440"/>
        </w:tabs>
        <w:ind w:left="1440" w:hanging="360"/>
      </w:pPr>
      <w:rPr>
        <w:rFonts w:ascii="Times New Roman" w:hAnsi="Times New Roman" w:hint="default"/>
      </w:rPr>
    </w:lvl>
    <w:lvl w:ilvl="2" w:tplc="5F68AFAE" w:tentative="1">
      <w:start w:val="1"/>
      <w:numFmt w:val="bullet"/>
      <w:lvlText w:val="•"/>
      <w:lvlJc w:val="left"/>
      <w:pPr>
        <w:tabs>
          <w:tab w:val="num" w:pos="2160"/>
        </w:tabs>
        <w:ind w:left="2160" w:hanging="360"/>
      </w:pPr>
      <w:rPr>
        <w:rFonts w:ascii="Times New Roman" w:hAnsi="Times New Roman" w:hint="default"/>
      </w:rPr>
    </w:lvl>
    <w:lvl w:ilvl="3" w:tplc="11B82266" w:tentative="1">
      <w:start w:val="1"/>
      <w:numFmt w:val="bullet"/>
      <w:lvlText w:val="•"/>
      <w:lvlJc w:val="left"/>
      <w:pPr>
        <w:tabs>
          <w:tab w:val="num" w:pos="2880"/>
        </w:tabs>
        <w:ind w:left="2880" w:hanging="360"/>
      </w:pPr>
      <w:rPr>
        <w:rFonts w:ascii="Times New Roman" w:hAnsi="Times New Roman" w:hint="default"/>
      </w:rPr>
    </w:lvl>
    <w:lvl w:ilvl="4" w:tplc="05F28018" w:tentative="1">
      <w:start w:val="1"/>
      <w:numFmt w:val="bullet"/>
      <w:lvlText w:val="•"/>
      <w:lvlJc w:val="left"/>
      <w:pPr>
        <w:tabs>
          <w:tab w:val="num" w:pos="3600"/>
        </w:tabs>
        <w:ind w:left="3600" w:hanging="360"/>
      </w:pPr>
      <w:rPr>
        <w:rFonts w:ascii="Times New Roman" w:hAnsi="Times New Roman" w:hint="default"/>
      </w:rPr>
    </w:lvl>
    <w:lvl w:ilvl="5" w:tplc="94D428A8" w:tentative="1">
      <w:start w:val="1"/>
      <w:numFmt w:val="bullet"/>
      <w:lvlText w:val="•"/>
      <w:lvlJc w:val="left"/>
      <w:pPr>
        <w:tabs>
          <w:tab w:val="num" w:pos="4320"/>
        </w:tabs>
        <w:ind w:left="4320" w:hanging="360"/>
      </w:pPr>
      <w:rPr>
        <w:rFonts w:ascii="Times New Roman" w:hAnsi="Times New Roman" w:hint="default"/>
      </w:rPr>
    </w:lvl>
    <w:lvl w:ilvl="6" w:tplc="3C6A0642" w:tentative="1">
      <w:start w:val="1"/>
      <w:numFmt w:val="bullet"/>
      <w:lvlText w:val="•"/>
      <w:lvlJc w:val="left"/>
      <w:pPr>
        <w:tabs>
          <w:tab w:val="num" w:pos="5040"/>
        </w:tabs>
        <w:ind w:left="5040" w:hanging="360"/>
      </w:pPr>
      <w:rPr>
        <w:rFonts w:ascii="Times New Roman" w:hAnsi="Times New Roman" w:hint="default"/>
      </w:rPr>
    </w:lvl>
    <w:lvl w:ilvl="7" w:tplc="8954EA76" w:tentative="1">
      <w:start w:val="1"/>
      <w:numFmt w:val="bullet"/>
      <w:lvlText w:val="•"/>
      <w:lvlJc w:val="left"/>
      <w:pPr>
        <w:tabs>
          <w:tab w:val="num" w:pos="5760"/>
        </w:tabs>
        <w:ind w:left="5760" w:hanging="360"/>
      </w:pPr>
      <w:rPr>
        <w:rFonts w:ascii="Times New Roman" w:hAnsi="Times New Roman" w:hint="default"/>
      </w:rPr>
    </w:lvl>
    <w:lvl w:ilvl="8" w:tplc="3B7673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01694"/>
    <w:multiLevelType w:val="hybridMultilevel"/>
    <w:tmpl w:val="1C0EACFC"/>
    <w:lvl w:ilvl="0" w:tplc="15721FE0">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EA04202"/>
    <w:multiLevelType w:val="hybridMultilevel"/>
    <w:tmpl w:val="14DC91D0"/>
    <w:lvl w:ilvl="0" w:tplc="4F107C1C">
      <w:start w:val="1"/>
      <w:numFmt w:val="bullet"/>
      <w:lvlText w:val="•"/>
      <w:lvlJc w:val="left"/>
      <w:pPr>
        <w:tabs>
          <w:tab w:val="num" w:pos="720"/>
        </w:tabs>
        <w:ind w:left="720" w:hanging="360"/>
      </w:pPr>
      <w:rPr>
        <w:rFonts w:ascii="Times New Roman" w:hAnsi="Times New Roman" w:hint="default"/>
      </w:rPr>
    </w:lvl>
    <w:lvl w:ilvl="1" w:tplc="DB32C2F6" w:tentative="1">
      <w:start w:val="1"/>
      <w:numFmt w:val="bullet"/>
      <w:lvlText w:val="•"/>
      <w:lvlJc w:val="left"/>
      <w:pPr>
        <w:tabs>
          <w:tab w:val="num" w:pos="1440"/>
        </w:tabs>
        <w:ind w:left="1440" w:hanging="360"/>
      </w:pPr>
      <w:rPr>
        <w:rFonts w:ascii="Times New Roman" w:hAnsi="Times New Roman" w:hint="default"/>
      </w:rPr>
    </w:lvl>
    <w:lvl w:ilvl="2" w:tplc="F5405EF6" w:tentative="1">
      <w:start w:val="1"/>
      <w:numFmt w:val="bullet"/>
      <w:lvlText w:val="•"/>
      <w:lvlJc w:val="left"/>
      <w:pPr>
        <w:tabs>
          <w:tab w:val="num" w:pos="2160"/>
        </w:tabs>
        <w:ind w:left="2160" w:hanging="360"/>
      </w:pPr>
      <w:rPr>
        <w:rFonts w:ascii="Times New Roman" w:hAnsi="Times New Roman" w:hint="default"/>
      </w:rPr>
    </w:lvl>
    <w:lvl w:ilvl="3" w:tplc="72140274" w:tentative="1">
      <w:start w:val="1"/>
      <w:numFmt w:val="bullet"/>
      <w:lvlText w:val="•"/>
      <w:lvlJc w:val="left"/>
      <w:pPr>
        <w:tabs>
          <w:tab w:val="num" w:pos="2880"/>
        </w:tabs>
        <w:ind w:left="2880" w:hanging="360"/>
      </w:pPr>
      <w:rPr>
        <w:rFonts w:ascii="Times New Roman" w:hAnsi="Times New Roman" w:hint="default"/>
      </w:rPr>
    </w:lvl>
    <w:lvl w:ilvl="4" w:tplc="9148FB96" w:tentative="1">
      <w:start w:val="1"/>
      <w:numFmt w:val="bullet"/>
      <w:lvlText w:val="•"/>
      <w:lvlJc w:val="left"/>
      <w:pPr>
        <w:tabs>
          <w:tab w:val="num" w:pos="3600"/>
        </w:tabs>
        <w:ind w:left="3600" w:hanging="360"/>
      </w:pPr>
      <w:rPr>
        <w:rFonts w:ascii="Times New Roman" w:hAnsi="Times New Roman" w:hint="default"/>
      </w:rPr>
    </w:lvl>
    <w:lvl w:ilvl="5" w:tplc="5616E95C" w:tentative="1">
      <w:start w:val="1"/>
      <w:numFmt w:val="bullet"/>
      <w:lvlText w:val="•"/>
      <w:lvlJc w:val="left"/>
      <w:pPr>
        <w:tabs>
          <w:tab w:val="num" w:pos="4320"/>
        </w:tabs>
        <w:ind w:left="4320" w:hanging="360"/>
      </w:pPr>
      <w:rPr>
        <w:rFonts w:ascii="Times New Roman" w:hAnsi="Times New Roman" w:hint="default"/>
      </w:rPr>
    </w:lvl>
    <w:lvl w:ilvl="6" w:tplc="3566181C" w:tentative="1">
      <w:start w:val="1"/>
      <w:numFmt w:val="bullet"/>
      <w:lvlText w:val="•"/>
      <w:lvlJc w:val="left"/>
      <w:pPr>
        <w:tabs>
          <w:tab w:val="num" w:pos="5040"/>
        </w:tabs>
        <w:ind w:left="5040" w:hanging="360"/>
      </w:pPr>
      <w:rPr>
        <w:rFonts w:ascii="Times New Roman" w:hAnsi="Times New Roman" w:hint="default"/>
      </w:rPr>
    </w:lvl>
    <w:lvl w:ilvl="7" w:tplc="65863922" w:tentative="1">
      <w:start w:val="1"/>
      <w:numFmt w:val="bullet"/>
      <w:lvlText w:val="•"/>
      <w:lvlJc w:val="left"/>
      <w:pPr>
        <w:tabs>
          <w:tab w:val="num" w:pos="5760"/>
        </w:tabs>
        <w:ind w:left="5760" w:hanging="360"/>
      </w:pPr>
      <w:rPr>
        <w:rFonts w:ascii="Times New Roman" w:hAnsi="Times New Roman" w:hint="default"/>
      </w:rPr>
    </w:lvl>
    <w:lvl w:ilvl="8" w:tplc="342E4D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F41EC7"/>
    <w:multiLevelType w:val="hybridMultilevel"/>
    <w:tmpl w:val="78387EF0"/>
    <w:lvl w:ilvl="0" w:tplc="40090011">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5A4666F9"/>
    <w:multiLevelType w:val="hybridMultilevel"/>
    <w:tmpl w:val="746CCFAC"/>
    <w:lvl w:ilvl="0" w:tplc="9A88F872">
      <w:start w:val="1"/>
      <w:numFmt w:val="bullet"/>
      <w:lvlText w:val="•"/>
      <w:lvlJc w:val="left"/>
      <w:pPr>
        <w:tabs>
          <w:tab w:val="num" w:pos="720"/>
        </w:tabs>
        <w:ind w:left="720" w:hanging="360"/>
      </w:pPr>
      <w:rPr>
        <w:rFonts w:ascii="Times New Roman" w:hAnsi="Times New Roman" w:hint="default"/>
      </w:rPr>
    </w:lvl>
    <w:lvl w:ilvl="1" w:tplc="D4148B9E" w:tentative="1">
      <w:start w:val="1"/>
      <w:numFmt w:val="bullet"/>
      <w:lvlText w:val="•"/>
      <w:lvlJc w:val="left"/>
      <w:pPr>
        <w:tabs>
          <w:tab w:val="num" w:pos="1440"/>
        </w:tabs>
        <w:ind w:left="1440" w:hanging="360"/>
      </w:pPr>
      <w:rPr>
        <w:rFonts w:ascii="Times New Roman" w:hAnsi="Times New Roman" w:hint="default"/>
      </w:rPr>
    </w:lvl>
    <w:lvl w:ilvl="2" w:tplc="A56A82BA" w:tentative="1">
      <w:start w:val="1"/>
      <w:numFmt w:val="bullet"/>
      <w:lvlText w:val="•"/>
      <w:lvlJc w:val="left"/>
      <w:pPr>
        <w:tabs>
          <w:tab w:val="num" w:pos="2160"/>
        </w:tabs>
        <w:ind w:left="2160" w:hanging="360"/>
      </w:pPr>
      <w:rPr>
        <w:rFonts w:ascii="Times New Roman" w:hAnsi="Times New Roman" w:hint="default"/>
      </w:rPr>
    </w:lvl>
    <w:lvl w:ilvl="3" w:tplc="A51479B0" w:tentative="1">
      <w:start w:val="1"/>
      <w:numFmt w:val="bullet"/>
      <w:lvlText w:val="•"/>
      <w:lvlJc w:val="left"/>
      <w:pPr>
        <w:tabs>
          <w:tab w:val="num" w:pos="2880"/>
        </w:tabs>
        <w:ind w:left="2880" w:hanging="360"/>
      </w:pPr>
      <w:rPr>
        <w:rFonts w:ascii="Times New Roman" w:hAnsi="Times New Roman" w:hint="default"/>
      </w:rPr>
    </w:lvl>
    <w:lvl w:ilvl="4" w:tplc="ED6E5D8A" w:tentative="1">
      <w:start w:val="1"/>
      <w:numFmt w:val="bullet"/>
      <w:lvlText w:val="•"/>
      <w:lvlJc w:val="left"/>
      <w:pPr>
        <w:tabs>
          <w:tab w:val="num" w:pos="3600"/>
        </w:tabs>
        <w:ind w:left="3600" w:hanging="360"/>
      </w:pPr>
      <w:rPr>
        <w:rFonts w:ascii="Times New Roman" w:hAnsi="Times New Roman" w:hint="default"/>
      </w:rPr>
    </w:lvl>
    <w:lvl w:ilvl="5" w:tplc="FA8A115E" w:tentative="1">
      <w:start w:val="1"/>
      <w:numFmt w:val="bullet"/>
      <w:lvlText w:val="•"/>
      <w:lvlJc w:val="left"/>
      <w:pPr>
        <w:tabs>
          <w:tab w:val="num" w:pos="4320"/>
        </w:tabs>
        <w:ind w:left="4320" w:hanging="360"/>
      </w:pPr>
      <w:rPr>
        <w:rFonts w:ascii="Times New Roman" w:hAnsi="Times New Roman" w:hint="default"/>
      </w:rPr>
    </w:lvl>
    <w:lvl w:ilvl="6" w:tplc="9342EDDA" w:tentative="1">
      <w:start w:val="1"/>
      <w:numFmt w:val="bullet"/>
      <w:lvlText w:val="•"/>
      <w:lvlJc w:val="left"/>
      <w:pPr>
        <w:tabs>
          <w:tab w:val="num" w:pos="5040"/>
        </w:tabs>
        <w:ind w:left="5040" w:hanging="360"/>
      </w:pPr>
      <w:rPr>
        <w:rFonts w:ascii="Times New Roman" w:hAnsi="Times New Roman" w:hint="default"/>
      </w:rPr>
    </w:lvl>
    <w:lvl w:ilvl="7" w:tplc="60227494" w:tentative="1">
      <w:start w:val="1"/>
      <w:numFmt w:val="bullet"/>
      <w:lvlText w:val="•"/>
      <w:lvlJc w:val="left"/>
      <w:pPr>
        <w:tabs>
          <w:tab w:val="num" w:pos="5760"/>
        </w:tabs>
        <w:ind w:left="5760" w:hanging="360"/>
      </w:pPr>
      <w:rPr>
        <w:rFonts w:ascii="Times New Roman" w:hAnsi="Times New Roman" w:hint="default"/>
      </w:rPr>
    </w:lvl>
    <w:lvl w:ilvl="8" w:tplc="F612D48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5A6307"/>
    <w:multiLevelType w:val="hybridMultilevel"/>
    <w:tmpl w:val="7D5EE3FE"/>
    <w:lvl w:ilvl="0" w:tplc="146E317A">
      <w:start w:val="1"/>
      <w:numFmt w:val="bullet"/>
      <w:lvlText w:val="•"/>
      <w:lvlJc w:val="left"/>
      <w:pPr>
        <w:tabs>
          <w:tab w:val="num" w:pos="720"/>
        </w:tabs>
        <w:ind w:left="720" w:hanging="360"/>
      </w:pPr>
      <w:rPr>
        <w:rFonts w:ascii="Times New Roman" w:hAnsi="Times New Roman" w:hint="default"/>
      </w:rPr>
    </w:lvl>
    <w:lvl w:ilvl="1" w:tplc="8F58C3BC" w:tentative="1">
      <w:start w:val="1"/>
      <w:numFmt w:val="bullet"/>
      <w:lvlText w:val="•"/>
      <w:lvlJc w:val="left"/>
      <w:pPr>
        <w:tabs>
          <w:tab w:val="num" w:pos="1440"/>
        </w:tabs>
        <w:ind w:left="1440" w:hanging="360"/>
      </w:pPr>
      <w:rPr>
        <w:rFonts w:ascii="Times New Roman" w:hAnsi="Times New Roman" w:hint="default"/>
      </w:rPr>
    </w:lvl>
    <w:lvl w:ilvl="2" w:tplc="AF2823AC" w:tentative="1">
      <w:start w:val="1"/>
      <w:numFmt w:val="bullet"/>
      <w:lvlText w:val="•"/>
      <w:lvlJc w:val="left"/>
      <w:pPr>
        <w:tabs>
          <w:tab w:val="num" w:pos="2160"/>
        </w:tabs>
        <w:ind w:left="2160" w:hanging="360"/>
      </w:pPr>
      <w:rPr>
        <w:rFonts w:ascii="Times New Roman" w:hAnsi="Times New Roman" w:hint="default"/>
      </w:rPr>
    </w:lvl>
    <w:lvl w:ilvl="3" w:tplc="D92AE1B8" w:tentative="1">
      <w:start w:val="1"/>
      <w:numFmt w:val="bullet"/>
      <w:lvlText w:val="•"/>
      <w:lvlJc w:val="left"/>
      <w:pPr>
        <w:tabs>
          <w:tab w:val="num" w:pos="2880"/>
        </w:tabs>
        <w:ind w:left="2880" w:hanging="360"/>
      </w:pPr>
      <w:rPr>
        <w:rFonts w:ascii="Times New Roman" w:hAnsi="Times New Roman" w:hint="default"/>
      </w:rPr>
    </w:lvl>
    <w:lvl w:ilvl="4" w:tplc="D7AC7530" w:tentative="1">
      <w:start w:val="1"/>
      <w:numFmt w:val="bullet"/>
      <w:lvlText w:val="•"/>
      <w:lvlJc w:val="left"/>
      <w:pPr>
        <w:tabs>
          <w:tab w:val="num" w:pos="3600"/>
        </w:tabs>
        <w:ind w:left="3600" w:hanging="360"/>
      </w:pPr>
      <w:rPr>
        <w:rFonts w:ascii="Times New Roman" w:hAnsi="Times New Roman" w:hint="default"/>
      </w:rPr>
    </w:lvl>
    <w:lvl w:ilvl="5" w:tplc="3E80000C" w:tentative="1">
      <w:start w:val="1"/>
      <w:numFmt w:val="bullet"/>
      <w:lvlText w:val="•"/>
      <w:lvlJc w:val="left"/>
      <w:pPr>
        <w:tabs>
          <w:tab w:val="num" w:pos="4320"/>
        </w:tabs>
        <w:ind w:left="4320" w:hanging="360"/>
      </w:pPr>
      <w:rPr>
        <w:rFonts w:ascii="Times New Roman" w:hAnsi="Times New Roman" w:hint="default"/>
      </w:rPr>
    </w:lvl>
    <w:lvl w:ilvl="6" w:tplc="15F229C6" w:tentative="1">
      <w:start w:val="1"/>
      <w:numFmt w:val="bullet"/>
      <w:lvlText w:val="•"/>
      <w:lvlJc w:val="left"/>
      <w:pPr>
        <w:tabs>
          <w:tab w:val="num" w:pos="5040"/>
        </w:tabs>
        <w:ind w:left="5040" w:hanging="360"/>
      </w:pPr>
      <w:rPr>
        <w:rFonts w:ascii="Times New Roman" w:hAnsi="Times New Roman" w:hint="default"/>
      </w:rPr>
    </w:lvl>
    <w:lvl w:ilvl="7" w:tplc="F8C68196" w:tentative="1">
      <w:start w:val="1"/>
      <w:numFmt w:val="bullet"/>
      <w:lvlText w:val="•"/>
      <w:lvlJc w:val="left"/>
      <w:pPr>
        <w:tabs>
          <w:tab w:val="num" w:pos="5760"/>
        </w:tabs>
        <w:ind w:left="5760" w:hanging="360"/>
      </w:pPr>
      <w:rPr>
        <w:rFonts w:ascii="Times New Roman" w:hAnsi="Times New Roman" w:hint="default"/>
      </w:rPr>
    </w:lvl>
    <w:lvl w:ilvl="8" w:tplc="D056E9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B9A60ED"/>
    <w:multiLevelType w:val="hybridMultilevel"/>
    <w:tmpl w:val="BA9C6FD2"/>
    <w:lvl w:ilvl="0" w:tplc="DEFE364E">
      <w:start w:val="1"/>
      <w:numFmt w:val="decimal"/>
      <w:lvlText w:val="%1."/>
      <w:lvlJc w:val="left"/>
      <w:pPr>
        <w:ind w:left="944" w:hanging="360"/>
      </w:pPr>
    </w:lvl>
    <w:lvl w:ilvl="1" w:tplc="04090019">
      <w:start w:val="1"/>
      <w:numFmt w:val="lowerLetter"/>
      <w:lvlText w:val="%2."/>
      <w:lvlJc w:val="left"/>
      <w:pPr>
        <w:ind w:left="1664" w:hanging="360"/>
      </w:pPr>
    </w:lvl>
    <w:lvl w:ilvl="2" w:tplc="0409001B">
      <w:start w:val="1"/>
      <w:numFmt w:val="lowerRoman"/>
      <w:lvlText w:val="%3."/>
      <w:lvlJc w:val="right"/>
      <w:pPr>
        <w:ind w:left="2384" w:hanging="180"/>
      </w:pPr>
    </w:lvl>
    <w:lvl w:ilvl="3" w:tplc="0409000F">
      <w:start w:val="1"/>
      <w:numFmt w:val="decimal"/>
      <w:lvlText w:val="%4."/>
      <w:lvlJc w:val="left"/>
      <w:pPr>
        <w:ind w:left="3104" w:hanging="360"/>
      </w:pPr>
    </w:lvl>
    <w:lvl w:ilvl="4" w:tplc="04090019">
      <w:start w:val="1"/>
      <w:numFmt w:val="lowerLetter"/>
      <w:lvlText w:val="%5."/>
      <w:lvlJc w:val="left"/>
      <w:pPr>
        <w:ind w:left="3824" w:hanging="360"/>
      </w:pPr>
    </w:lvl>
    <w:lvl w:ilvl="5" w:tplc="0409001B">
      <w:start w:val="1"/>
      <w:numFmt w:val="lowerRoman"/>
      <w:lvlText w:val="%6."/>
      <w:lvlJc w:val="right"/>
      <w:pPr>
        <w:ind w:left="4544" w:hanging="180"/>
      </w:pPr>
    </w:lvl>
    <w:lvl w:ilvl="6" w:tplc="0409000F">
      <w:start w:val="1"/>
      <w:numFmt w:val="decimal"/>
      <w:lvlText w:val="%7."/>
      <w:lvlJc w:val="left"/>
      <w:pPr>
        <w:ind w:left="5264" w:hanging="360"/>
      </w:pPr>
    </w:lvl>
    <w:lvl w:ilvl="7" w:tplc="04090019">
      <w:start w:val="1"/>
      <w:numFmt w:val="lowerLetter"/>
      <w:lvlText w:val="%8."/>
      <w:lvlJc w:val="left"/>
      <w:pPr>
        <w:ind w:left="5984" w:hanging="360"/>
      </w:pPr>
    </w:lvl>
    <w:lvl w:ilvl="8" w:tplc="0409001B">
      <w:start w:val="1"/>
      <w:numFmt w:val="lowerRoman"/>
      <w:lvlText w:val="%9."/>
      <w:lvlJc w:val="right"/>
      <w:pPr>
        <w:ind w:left="6704" w:hanging="180"/>
      </w:pPr>
    </w:lvl>
  </w:abstractNum>
  <w:abstractNum w:abstractNumId="16" w15:restartNumberingAfterBreak="0">
    <w:nsid w:val="627A1EAA"/>
    <w:multiLevelType w:val="hybridMultilevel"/>
    <w:tmpl w:val="96F00968"/>
    <w:lvl w:ilvl="0" w:tplc="DC2873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5134B23"/>
    <w:multiLevelType w:val="hybridMultilevel"/>
    <w:tmpl w:val="96A23348"/>
    <w:lvl w:ilvl="0" w:tplc="C9A2F0AE">
      <w:start w:val="1"/>
      <w:numFmt w:val="bullet"/>
      <w:lvlText w:val="•"/>
      <w:lvlJc w:val="left"/>
      <w:pPr>
        <w:tabs>
          <w:tab w:val="num" w:pos="720"/>
        </w:tabs>
        <w:ind w:left="720" w:hanging="360"/>
      </w:pPr>
      <w:rPr>
        <w:rFonts w:ascii="Times New Roman" w:hAnsi="Times New Roman" w:hint="default"/>
      </w:rPr>
    </w:lvl>
    <w:lvl w:ilvl="1" w:tplc="E7D686D6" w:tentative="1">
      <w:start w:val="1"/>
      <w:numFmt w:val="bullet"/>
      <w:lvlText w:val="•"/>
      <w:lvlJc w:val="left"/>
      <w:pPr>
        <w:tabs>
          <w:tab w:val="num" w:pos="1440"/>
        </w:tabs>
        <w:ind w:left="1440" w:hanging="360"/>
      </w:pPr>
      <w:rPr>
        <w:rFonts w:ascii="Times New Roman" w:hAnsi="Times New Roman" w:hint="default"/>
      </w:rPr>
    </w:lvl>
    <w:lvl w:ilvl="2" w:tplc="51626FB8" w:tentative="1">
      <w:start w:val="1"/>
      <w:numFmt w:val="bullet"/>
      <w:lvlText w:val="•"/>
      <w:lvlJc w:val="left"/>
      <w:pPr>
        <w:tabs>
          <w:tab w:val="num" w:pos="2160"/>
        </w:tabs>
        <w:ind w:left="2160" w:hanging="360"/>
      </w:pPr>
      <w:rPr>
        <w:rFonts w:ascii="Times New Roman" w:hAnsi="Times New Roman" w:hint="default"/>
      </w:rPr>
    </w:lvl>
    <w:lvl w:ilvl="3" w:tplc="6696F538" w:tentative="1">
      <w:start w:val="1"/>
      <w:numFmt w:val="bullet"/>
      <w:lvlText w:val="•"/>
      <w:lvlJc w:val="left"/>
      <w:pPr>
        <w:tabs>
          <w:tab w:val="num" w:pos="2880"/>
        </w:tabs>
        <w:ind w:left="2880" w:hanging="360"/>
      </w:pPr>
      <w:rPr>
        <w:rFonts w:ascii="Times New Roman" w:hAnsi="Times New Roman" w:hint="default"/>
      </w:rPr>
    </w:lvl>
    <w:lvl w:ilvl="4" w:tplc="0C94FBFA" w:tentative="1">
      <w:start w:val="1"/>
      <w:numFmt w:val="bullet"/>
      <w:lvlText w:val="•"/>
      <w:lvlJc w:val="left"/>
      <w:pPr>
        <w:tabs>
          <w:tab w:val="num" w:pos="3600"/>
        </w:tabs>
        <w:ind w:left="3600" w:hanging="360"/>
      </w:pPr>
      <w:rPr>
        <w:rFonts w:ascii="Times New Roman" w:hAnsi="Times New Roman" w:hint="default"/>
      </w:rPr>
    </w:lvl>
    <w:lvl w:ilvl="5" w:tplc="320E955C" w:tentative="1">
      <w:start w:val="1"/>
      <w:numFmt w:val="bullet"/>
      <w:lvlText w:val="•"/>
      <w:lvlJc w:val="left"/>
      <w:pPr>
        <w:tabs>
          <w:tab w:val="num" w:pos="4320"/>
        </w:tabs>
        <w:ind w:left="4320" w:hanging="360"/>
      </w:pPr>
      <w:rPr>
        <w:rFonts w:ascii="Times New Roman" w:hAnsi="Times New Roman" w:hint="default"/>
      </w:rPr>
    </w:lvl>
    <w:lvl w:ilvl="6" w:tplc="6DB8A9D6" w:tentative="1">
      <w:start w:val="1"/>
      <w:numFmt w:val="bullet"/>
      <w:lvlText w:val="•"/>
      <w:lvlJc w:val="left"/>
      <w:pPr>
        <w:tabs>
          <w:tab w:val="num" w:pos="5040"/>
        </w:tabs>
        <w:ind w:left="5040" w:hanging="360"/>
      </w:pPr>
      <w:rPr>
        <w:rFonts w:ascii="Times New Roman" w:hAnsi="Times New Roman" w:hint="default"/>
      </w:rPr>
    </w:lvl>
    <w:lvl w:ilvl="7" w:tplc="FE3873FE" w:tentative="1">
      <w:start w:val="1"/>
      <w:numFmt w:val="bullet"/>
      <w:lvlText w:val="•"/>
      <w:lvlJc w:val="left"/>
      <w:pPr>
        <w:tabs>
          <w:tab w:val="num" w:pos="5760"/>
        </w:tabs>
        <w:ind w:left="5760" w:hanging="360"/>
      </w:pPr>
      <w:rPr>
        <w:rFonts w:ascii="Times New Roman" w:hAnsi="Times New Roman" w:hint="default"/>
      </w:rPr>
    </w:lvl>
    <w:lvl w:ilvl="8" w:tplc="4330F87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3310FF"/>
    <w:multiLevelType w:val="hybridMultilevel"/>
    <w:tmpl w:val="511E4932"/>
    <w:lvl w:ilvl="0" w:tplc="78F600BC">
      <w:start w:val="1"/>
      <w:numFmt w:val="bullet"/>
      <w:lvlText w:val="•"/>
      <w:lvlJc w:val="left"/>
      <w:pPr>
        <w:tabs>
          <w:tab w:val="num" w:pos="720"/>
        </w:tabs>
        <w:ind w:left="720" w:hanging="360"/>
      </w:pPr>
      <w:rPr>
        <w:rFonts w:ascii="Times New Roman" w:hAnsi="Times New Roman" w:hint="default"/>
      </w:rPr>
    </w:lvl>
    <w:lvl w:ilvl="1" w:tplc="8B0CDC66" w:tentative="1">
      <w:start w:val="1"/>
      <w:numFmt w:val="bullet"/>
      <w:lvlText w:val="•"/>
      <w:lvlJc w:val="left"/>
      <w:pPr>
        <w:tabs>
          <w:tab w:val="num" w:pos="1440"/>
        </w:tabs>
        <w:ind w:left="1440" w:hanging="360"/>
      </w:pPr>
      <w:rPr>
        <w:rFonts w:ascii="Times New Roman" w:hAnsi="Times New Roman" w:hint="default"/>
      </w:rPr>
    </w:lvl>
    <w:lvl w:ilvl="2" w:tplc="F830FEF4" w:tentative="1">
      <w:start w:val="1"/>
      <w:numFmt w:val="bullet"/>
      <w:lvlText w:val="•"/>
      <w:lvlJc w:val="left"/>
      <w:pPr>
        <w:tabs>
          <w:tab w:val="num" w:pos="2160"/>
        </w:tabs>
        <w:ind w:left="2160" w:hanging="360"/>
      </w:pPr>
      <w:rPr>
        <w:rFonts w:ascii="Times New Roman" w:hAnsi="Times New Roman" w:hint="default"/>
      </w:rPr>
    </w:lvl>
    <w:lvl w:ilvl="3" w:tplc="7C4AC040" w:tentative="1">
      <w:start w:val="1"/>
      <w:numFmt w:val="bullet"/>
      <w:lvlText w:val="•"/>
      <w:lvlJc w:val="left"/>
      <w:pPr>
        <w:tabs>
          <w:tab w:val="num" w:pos="2880"/>
        </w:tabs>
        <w:ind w:left="2880" w:hanging="360"/>
      </w:pPr>
      <w:rPr>
        <w:rFonts w:ascii="Times New Roman" w:hAnsi="Times New Roman" w:hint="default"/>
      </w:rPr>
    </w:lvl>
    <w:lvl w:ilvl="4" w:tplc="02A6E4F8" w:tentative="1">
      <w:start w:val="1"/>
      <w:numFmt w:val="bullet"/>
      <w:lvlText w:val="•"/>
      <w:lvlJc w:val="left"/>
      <w:pPr>
        <w:tabs>
          <w:tab w:val="num" w:pos="3600"/>
        </w:tabs>
        <w:ind w:left="3600" w:hanging="360"/>
      </w:pPr>
      <w:rPr>
        <w:rFonts w:ascii="Times New Roman" w:hAnsi="Times New Roman" w:hint="default"/>
      </w:rPr>
    </w:lvl>
    <w:lvl w:ilvl="5" w:tplc="8ED62AE0" w:tentative="1">
      <w:start w:val="1"/>
      <w:numFmt w:val="bullet"/>
      <w:lvlText w:val="•"/>
      <w:lvlJc w:val="left"/>
      <w:pPr>
        <w:tabs>
          <w:tab w:val="num" w:pos="4320"/>
        </w:tabs>
        <w:ind w:left="4320" w:hanging="360"/>
      </w:pPr>
      <w:rPr>
        <w:rFonts w:ascii="Times New Roman" w:hAnsi="Times New Roman" w:hint="default"/>
      </w:rPr>
    </w:lvl>
    <w:lvl w:ilvl="6" w:tplc="470866F8" w:tentative="1">
      <w:start w:val="1"/>
      <w:numFmt w:val="bullet"/>
      <w:lvlText w:val="•"/>
      <w:lvlJc w:val="left"/>
      <w:pPr>
        <w:tabs>
          <w:tab w:val="num" w:pos="5040"/>
        </w:tabs>
        <w:ind w:left="5040" w:hanging="360"/>
      </w:pPr>
      <w:rPr>
        <w:rFonts w:ascii="Times New Roman" w:hAnsi="Times New Roman" w:hint="default"/>
      </w:rPr>
    </w:lvl>
    <w:lvl w:ilvl="7" w:tplc="A5C29548" w:tentative="1">
      <w:start w:val="1"/>
      <w:numFmt w:val="bullet"/>
      <w:lvlText w:val="•"/>
      <w:lvlJc w:val="left"/>
      <w:pPr>
        <w:tabs>
          <w:tab w:val="num" w:pos="5760"/>
        </w:tabs>
        <w:ind w:left="5760" w:hanging="360"/>
      </w:pPr>
      <w:rPr>
        <w:rFonts w:ascii="Times New Roman" w:hAnsi="Times New Roman" w:hint="default"/>
      </w:rPr>
    </w:lvl>
    <w:lvl w:ilvl="8" w:tplc="8C5E5F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F677EED"/>
    <w:multiLevelType w:val="hybridMultilevel"/>
    <w:tmpl w:val="560C6C1A"/>
    <w:lvl w:ilvl="0" w:tplc="61FA15E6">
      <w:start w:val="1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1"/>
  </w:num>
  <w:num w:numId="5">
    <w:abstractNumId w:val="18"/>
  </w:num>
  <w:num w:numId="6">
    <w:abstractNumId w:val="13"/>
  </w:num>
  <w:num w:numId="7">
    <w:abstractNumId w:val="7"/>
  </w:num>
  <w:num w:numId="8">
    <w:abstractNumId w:val="0"/>
  </w:num>
  <w:num w:numId="9">
    <w:abstractNumId w:val="9"/>
  </w:num>
  <w:num w:numId="10">
    <w:abstractNumId w:val="11"/>
  </w:num>
  <w:num w:numId="11">
    <w:abstractNumId w:val="6"/>
  </w:num>
  <w:num w:numId="12">
    <w:abstractNumId w:val="14"/>
  </w:num>
  <w:num w:numId="13">
    <w:abstractNumId w:val="4"/>
  </w:num>
  <w:num w:numId="14">
    <w:abstractNumId w:val="10"/>
  </w:num>
  <w:num w:numId="15">
    <w:abstractNumId w:val="2"/>
  </w:num>
  <w:num w:numId="16">
    <w:abstractNumId w:val="19"/>
  </w:num>
  <w:num w:numId="17">
    <w:abstractNumId w:val="8"/>
  </w:num>
  <w:num w:numId="18">
    <w:abstractNumId w:val="5"/>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6C"/>
    <w:rsid w:val="00001A1D"/>
    <w:rsid w:val="00003363"/>
    <w:rsid w:val="000046F8"/>
    <w:rsid w:val="0001484C"/>
    <w:rsid w:val="00014B61"/>
    <w:rsid w:val="00015E7A"/>
    <w:rsid w:val="000241AF"/>
    <w:rsid w:val="00027C1B"/>
    <w:rsid w:val="00032452"/>
    <w:rsid w:val="0003441E"/>
    <w:rsid w:val="00046033"/>
    <w:rsid w:val="00046999"/>
    <w:rsid w:val="000474FF"/>
    <w:rsid w:val="0005742A"/>
    <w:rsid w:val="000709C8"/>
    <w:rsid w:val="00075510"/>
    <w:rsid w:val="000829CA"/>
    <w:rsid w:val="00083A2D"/>
    <w:rsid w:val="00084753"/>
    <w:rsid w:val="00093AB8"/>
    <w:rsid w:val="000A0C8C"/>
    <w:rsid w:val="000A1767"/>
    <w:rsid w:val="000A5E76"/>
    <w:rsid w:val="000B2B62"/>
    <w:rsid w:val="000B3344"/>
    <w:rsid w:val="000B346E"/>
    <w:rsid w:val="000B4F9D"/>
    <w:rsid w:val="000D147A"/>
    <w:rsid w:val="000E7417"/>
    <w:rsid w:val="000F4A53"/>
    <w:rsid w:val="000F5099"/>
    <w:rsid w:val="001071C1"/>
    <w:rsid w:val="0011263E"/>
    <w:rsid w:val="001128A7"/>
    <w:rsid w:val="00120C0B"/>
    <w:rsid w:val="00127181"/>
    <w:rsid w:val="0014745F"/>
    <w:rsid w:val="00147F6C"/>
    <w:rsid w:val="00150FC3"/>
    <w:rsid w:val="00154C36"/>
    <w:rsid w:val="001723E6"/>
    <w:rsid w:val="00172B9C"/>
    <w:rsid w:val="001819E3"/>
    <w:rsid w:val="00181B4D"/>
    <w:rsid w:val="0018523D"/>
    <w:rsid w:val="001B4A20"/>
    <w:rsid w:val="001C23EA"/>
    <w:rsid w:val="001D17F4"/>
    <w:rsid w:val="001E05FF"/>
    <w:rsid w:val="001E6758"/>
    <w:rsid w:val="001F5126"/>
    <w:rsid w:val="002000EB"/>
    <w:rsid w:val="00207940"/>
    <w:rsid w:val="002114CB"/>
    <w:rsid w:val="00216793"/>
    <w:rsid w:val="0022088D"/>
    <w:rsid w:val="00233EC7"/>
    <w:rsid w:val="0026395E"/>
    <w:rsid w:val="00270A5C"/>
    <w:rsid w:val="00272148"/>
    <w:rsid w:val="00282783"/>
    <w:rsid w:val="0028309A"/>
    <w:rsid w:val="00283DA4"/>
    <w:rsid w:val="00286967"/>
    <w:rsid w:val="00286DC7"/>
    <w:rsid w:val="00287E02"/>
    <w:rsid w:val="002916EC"/>
    <w:rsid w:val="002922C8"/>
    <w:rsid w:val="00292B59"/>
    <w:rsid w:val="00293F9E"/>
    <w:rsid w:val="00296B2F"/>
    <w:rsid w:val="002A26D3"/>
    <w:rsid w:val="002A50E1"/>
    <w:rsid w:val="002A6EE3"/>
    <w:rsid w:val="002C1CCF"/>
    <w:rsid w:val="002C4727"/>
    <w:rsid w:val="002D7DB9"/>
    <w:rsid w:val="002E132F"/>
    <w:rsid w:val="002E1673"/>
    <w:rsid w:val="002E4C47"/>
    <w:rsid w:val="002E5047"/>
    <w:rsid w:val="002F2CAD"/>
    <w:rsid w:val="002F5C1F"/>
    <w:rsid w:val="0030680B"/>
    <w:rsid w:val="00307A53"/>
    <w:rsid w:val="003147F0"/>
    <w:rsid w:val="0032229C"/>
    <w:rsid w:val="00334AD5"/>
    <w:rsid w:val="00343218"/>
    <w:rsid w:val="00351A65"/>
    <w:rsid w:val="00352854"/>
    <w:rsid w:val="003557D9"/>
    <w:rsid w:val="003610DD"/>
    <w:rsid w:val="00362DF4"/>
    <w:rsid w:val="00370D3A"/>
    <w:rsid w:val="00373639"/>
    <w:rsid w:val="003809DA"/>
    <w:rsid w:val="003922DB"/>
    <w:rsid w:val="003939CF"/>
    <w:rsid w:val="003A0BC4"/>
    <w:rsid w:val="003A2365"/>
    <w:rsid w:val="003B55A3"/>
    <w:rsid w:val="003C0CA2"/>
    <w:rsid w:val="003C7DC5"/>
    <w:rsid w:val="003D528E"/>
    <w:rsid w:val="003E7538"/>
    <w:rsid w:val="003F3B1F"/>
    <w:rsid w:val="00432CE6"/>
    <w:rsid w:val="00434EAA"/>
    <w:rsid w:val="004356B8"/>
    <w:rsid w:val="0044411C"/>
    <w:rsid w:val="004459EE"/>
    <w:rsid w:val="00446027"/>
    <w:rsid w:val="00450707"/>
    <w:rsid w:val="00456AD0"/>
    <w:rsid w:val="004621F8"/>
    <w:rsid w:val="00462A97"/>
    <w:rsid w:val="004676C0"/>
    <w:rsid w:val="00471CCC"/>
    <w:rsid w:val="00477D50"/>
    <w:rsid w:val="00481313"/>
    <w:rsid w:val="004838E8"/>
    <w:rsid w:val="00486D15"/>
    <w:rsid w:val="00495F4A"/>
    <w:rsid w:val="004A485A"/>
    <w:rsid w:val="004B62DA"/>
    <w:rsid w:val="004C0586"/>
    <w:rsid w:val="004C5633"/>
    <w:rsid w:val="004D4943"/>
    <w:rsid w:val="004F461C"/>
    <w:rsid w:val="00512A16"/>
    <w:rsid w:val="005277DD"/>
    <w:rsid w:val="00537674"/>
    <w:rsid w:val="005503C4"/>
    <w:rsid w:val="00550D38"/>
    <w:rsid w:val="00554939"/>
    <w:rsid w:val="00556FAD"/>
    <w:rsid w:val="00561CB1"/>
    <w:rsid w:val="00561F6C"/>
    <w:rsid w:val="00575BAF"/>
    <w:rsid w:val="005933E6"/>
    <w:rsid w:val="00594227"/>
    <w:rsid w:val="00595F1D"/>
    <w:rsid w:val="005A174F"/>
    <w:rsid w:val="005B5F0F"/>
    <w:rsid w:val="005D7418"/>
    <w:rsid w:val="005D7E5F"/>
    <w:rsid w:val="0060065A"/>
    <w:rsid w:val="00601090"/>
    <w:rsid w:val="006071DA"/>
    <w:rsid w:val="006076D9"/>
    <w:rsid w:val="00622FE1"/>
    <w:rsid w:val="00627B65"/>
    <w:rsid w:val="00630A7C"/>
    <w:rsid w:val="006403A8"/>
    <w:rsid w:val="00642563"/>
    <w:rsid w:val="006477C7"/>
    <w:rsid w:val="00647AEE"/>
    <w:rsid w:val="00664E12"/>
    <w:rsid w:val="006752A3"/>
    <w:rsid w:val="00693E84"/>
    <w:rsid w:val="00697ECD"/>
    <w:rsid w:val="006A5899"/>
    <w:rsid w:val="006A662C"/>
    <w:rsid w:val="006B26B3"/>
    <w:rsid w:val="006B4CA8"/>
    <w:rsid w:val="006C6208"/>
    <w:rsid w:val="006D5750"/>
    <w:rsid w:val="006E3636"/>
    <w:rsid w:val="006E7737"/>
    <w:rsid w:val="006E7AEF"/>
    <w:rsid w:val="006F0537"/>
    <w:rsid w:val="006F1C79"/>
    <w:rsid w:val="006F2C23"/>
    <w:rsid w:val="0070125A"/>
    <w:rsid w:val="00704D96"/>
    <w:rsid w:val="00710804"/>
    <w:rsid w:val="007116CF"/>
    <w:rsid w:val="00717A96"/>
    <w:rsid w:val="00732F17"/>
    <w:rsid w:val="00734487"/>
    <w:rsid w:val="007436FA"/>
    <w:rsid w:val="00753F45"/>
    <w:rsid w:val="0075664F"/>
    <w:rsid w:val="00761056"/>
    <w:rsid w:val="00771B15"/>
    <w:rsid w:val="007731C8"/>
    <w:rsid w:val="00797ACD"/>
    <w:rsid w:val="007A1869"/>
    <w:rsid w:val="007A3BAF"/>
    <w:rsid w:val="007B1DF9"/>
    <w:rsid w:val="007B1F8E"/>
    <w:rsid w:val="007C369A"/>
    <w:rsid w:val="007C656F"/>
    <w:rsid w:val="007C7017"/>
    <w:rsid w:val="007D0C89"/>
    <w:rsid w:val="007D58AA"/>
    <w:rsid w:val="007E1E25"/>
    <w:rsid w:val="007E2993"/>
    <w:rsid w:val="007E3CB5"/>
    <w:rsid w:val="007E5597"/>
    <w:rsid w:val="007F1B68"/>
    <w:rsid w:val="007F1D65"/>
    <w:rsid w:val="007F657E"/>
    <w:rsid w:val="00803865"/>
    <w:rsid w:val="00803E6C"/>
    <w:rsid w:val="008042DE"/>
    <w:rsid w:val="00805E0B"/>
    <w:rsid w:val="00812323"/>
    <w:rsid w:val="00814EE0"/>
    <w:rsid w:val="008244D6"/>
    <w:rsid w:val="0082786C"/>
    <w:rsid w:val="00847613"/>
    <w:rsid w:val="00862D3E"/>
    <w:rsid w:val="00863CF7"/>
    <w:rsid w:val="00871766"/>
    <w:rsid w:val="0087251D"/>
    <w:rsid w:val="008742D3"/>
    <w:rsid w:val="00880DF6"/>
    <w:rsid w:val="0088278D"/>
    <w:rsid w:val="00890267"/>
    <w:rsid w:val="008955E3"/>
    <w:rsid w:val="008A066E"/>
    <w:rsid w:val="008A4C01"/>
    <w:rsid w:val="008A5ABB"/>
    <w:rsid w:val="008A6B21"/>
    <w:rsid w:val="008A7DF9"/>
    <w:rsid w:val="008D1C14"/>
    <w:rsid w:val="008E74B8"/>
    <w:rsid w:val="008F1B13"/>
    <w:rsid w:val="008F56E3"/>
    <w:rsid w:val="008F65EE"/>
    <w:rsid w:val="00902F67"/>
    <w:rsid w:val="00913849"/>
    <w:rsid w:val="00917365"/>
    <w:rsid w:val="009227CC"/>
    <w:rsid w:val="00925923"/>
    <w:rsid w:val="0092751F"/>
    <w:rsid w:val="009349F9"/>
    <w:rsid w:val="00936823"/>
    <w:rsid w:val="0094040F"/>
    <w:rsid w:val="00944A55"/>
    <w:rsid w:val="00944ACE"/>
    <w:rsid w:val="00950280"/>
    <w:rsid w:val="00950C97"/>
    <w:rsid w:val="009526A9"/>
    <w:rsid w:val="00955182"/>
    <w:rsid w:val="00957F3E"/>
    <w:rsid w:val="009613B5"/>
    <w:rsid w:val="009725EF"/>
    <w:rsid w:val="00974D89"/>
    <w:rsid w:val="0098716C"/>
    <w:rsid w:val="00990C20"/>
    <w:rsid w:val="00992E5B"/>
    <w:rsid w:val="00992FAC"/>
    <w:rsid w:val="009A1011"/>
    <w:rsid w:val="009A43AC"/>
    <w:rsid w:val="009A5362"/>
    <w:rsid w:val="009B0645"/>
    <w:rsid w:val="009B1723"/>
    <w:rsid w:val="009B3206"/>
    <w:rsid w:val="009B5826"/>
    <w:rsid w:val="009C2CA6"/>
    <w:rsid w:val="009C4025"/>
    <w:rsid w:val="009C4052"/>
    <w:rsid w:val="009C41EF"/>
    <w:rsid w:val="009D0F47"/>
    <w:rsid w:val="009D35D1"/>
    <w:rsid w:val="009E3184"/>
    <w:rsid w:val="009E34CE"/>
    <w:rsid w:val="009E70B1"/>
    <w:rsid w:val="00A028F6"/>
    <w:rsid w:val="00A040C7"/>
    <w:rsid w:val="00A174FA"/>
    <w:rsid w:val="00A20BC9"/>
    <w:rsid w:val="00A236F8"/>
    <w:rsid w:val="00A33D79"/>
    <w:rsid w:val="00A41276"/>
    <w:rsid w:val="00A42A16"/>
    <w:rsid w:val="00A44DA8"/>
    <w:rsid w:val="00A458F1"/>
    <w:rsid w:val="00A51A51"/>
    <w:rsid w:val="00A53CF8"/>
    <w:rsid w:val="00A5713D"/>
    <w:rsid w:val="00A6295B"/>
    <w:rsid w:val="00A65D1A"/>
    <w:rsid w:val="00A72CBA"/>
    <w:rsid w:val="00A7330F"/>
    <w:rsid w:val="00A80F96"/>
    <w:rsid w:val="00A81B14"/>
    <w:rsid w:val="00A94360"/>
    <w:rsid w:val="00A97D18"/>
    <w:rsid w:val="00AA0A35"/>
    <w:rsid w:val="00AB1CF8"/>
    <w:rsid w:val="00AB3EEA"/>
    <w:rsid w:val="00AB44F0"/>
    <w:rsid w:val="00AD339F"/>
    <w:rsid w:val="00AD3FDE"/>
    <w:rsid w:val="00AD5E60"/>
    <w:rsid w:val="00AF7A62"/>
    <w:rsid w:val="00B00ACD"/>
    <w:rsid w:val="00B03F91"/>
    <w:rsid w:val="00B10D8E"/>
    <w:rsid w:val="00B17D70"/>
    <w:rsid w:val="00B20C7E"/>
    <w:rsid w:val="00B31EEF"/>
    <w:rsid w:val="00B32010"/>
    <w:rsid w:val="00B3280F"/>
    <w:rsid w:val="00B337C0"/>
    <w:rsid w:val="00B43595"/>
    <w:rsid w:val="00B4518C"/>
    <w:rsid w:val="00B54036"/>
    <w:rsid w:val="00B64F91"/>
    <w:rsid w:val="00B76356"/>
    <w:rsid w:val="00B85ADE"/>
    <w:rsid w:val="00B96316"/>
    <w:rsid w:val="00BA17D7"/>
    <w:rsid w:val="00BA5839"/>
    <w:rsid w:val="00BB49F7"/>
    <w:rsid w:val="00BD1E4C"/>
    <w:rsid w:val="00BD7C48"/>
    <w:rsid w:val="00C01DCF"/>
    <w:rsid w:val="00C03C28"/>
    <w:rsid w:val="00C101FD"/>
    <w:rsid w:val="00C158B9"/>
    <w:rsid w:val="00C15FD4"/>
    <w:rsid w:val="00C24637"/>
    <w:rsid w:val="00C27A8E"/>
    <w:rsid w:val="00C40DE1"/>
    <w:rsid w:val="00C419A3"/>
    <w:rsid w:val="00C47DCB"/>
    <w:rsid w:val="00C52933"/>
    <w:rsid w:val="00C55EE2"/>
    <w:rsid w:val="00C561F2"/>
    <w:rsid w:val="00C633F6"/>
    <w:rsid w:val="00C66263"/>
    <w:rsid w:val="00C70136"/>
    <w:rsid w:val="00C90A2C"/>
    <w:rsid w:val="00C9486F"/>
    <w:rsid w:val="00C9779B"/>
    <w:rsid w:val="00C97A9C"/>
    <w:rsid w:val="00CA0316"/>
    <w:rsid w:val="00CA478A"/>
    <w:rsid w:val="00CA5246"/>
    <w:rsid w:val="00CB3847"/>
    <w:rsid w:val="00CB5081"/>
    <w:rsid w:val="00CB5182"/>
    <w:rsid w:val="00CC589E"/>
    <w:rsid w:val="00CC686D"/>
    <w:rsid w:val="00CD0465"/>
    <w:rsid w:val="00CD2154"/>
    <w:rsid w:val="00CE03F4"/>
    <w:rsid w:val="00CE5ED9"/>
    <w:rsid w:val="00CF5E7C"/>
    <w:rsid w:val="00D01A89"/>
    <w:rsid w:val="00D02C9F"/>
    <w:rsid w:val="00D050AF"/>
    <w:rsid w:val="00D05D1F"/>
    <w:rsid w:val="00D07E15"/>
    <w:rsid w:val="00D2109C"/>
    <w:rsid w:val="00D26201"/>
    <w:rsid w:val="00D53926"/>
    <w:rsid w:val="00D65DBC"/>
    <w:rsid w:val="00D7505A"/>
    <w:rsid w:val="00D75F79"/>
    <w:rsid w:val="00D76883"/>
    <w:rsid w:val="00D83CD3"/>
    <w:rsid w:val="00D934B2"/>
    <w:rsid w:val="00D93A55"/>
    <w:rsid w:val="00D948E6"/>
    <w:rsid w:val="00DB352D"/>
    <w:rsid w:val="00DC2568"/>
    <w:rsid w:val="00DC5A55"/>
    <w:rsid w:val="00DD75F3"/>
    <w:rsid w:val="00DE0FB7"/>
    <w:rsid w:val="00DE71CD"/>
    <w:rsid w:val="00DF4938"/>
    <w:rsid w:val="00E00C5B"/>
    <w:rsid w:val="00E025D5"/>
    <w:rsid w:val="00E10106"/>
    <w:rsid w:val="00E151C1"/>
    <w:rsid w:val="00E2325B"/>
    <w:rsid w:val="00E3635B"/>
    <w:rsid w:val="00E47D87"/>
    <w:rsid w:val="00E538B6"/>
    <w:rsid w:val="00E574D1"/>
    <w:rsid w:val="00E70414"/>
    <w:rsid w:val="00E7592E"/>
    <w:rsid w:val="00E84D93"/>
    <w:rsid w:val="00E85EDF"/>
    <w:rsid w:val="00E87870"/>
    <w:rsid w:val="00EA2421"/>
    <w:rsid w:val="00EA2D49"/>
    <w:rsid w:val="00EA79F2"/>
    <w:rsid w:val="00EB64EC"/>
    <w:rsid w:val="00EC08BC"/>
    <w:rsid w:val="00EC0C37"/>
    <w:rsid w:val="00EC1DE9"/>
    <w:rsid w:val="00EC7DB1"/>
    <w:rsid w:val="00ED0B28"/>
    <w:rsid w:val="00ED6446"/>
    <w:rsid w:val="00ED6736"/>
    <w:rsid w:val="00F05A7C"/>
    <w:rsid w:val="00F0612E"/>
    <w:rsid w:val="00F067CD"/>
    <w:rsid w:val="00F10537"/>
    <w:rsid w:val="00F12A8F"/>
    <w:rsid w:val="00F22E7E"/>
    <w:rsid w:val="00F41582"/>
    <w:rsid w:val="00F53A2F"/>
    <w:rsid w:val="00F5639B"/>
    <w:rsid w:val="00F67CD1"/>
    <w:rsid w:val="00F67DCF"/>
    <w:rsid w:val="00F720EE"/>
    <w:rsid w:val="00F74562"/>
    <w:rsid w:val="00F8651C"/>
    <w:rsid w:val="00F97938"/>
    <w:rsid w:val="00FA4C29"/>
    <w:rsid w:val="00FB0D28"/>
    <w:rsid w:val="00FB5A48"/>
    <w:rsid w:val="00FC3DDC"/>
    <w:rsid w:val="00FD3878"/>
    <w:rsid w:val="00FD4B34"/>
    <w:rsid w:val="00FD625E"/>
    <w:rsid w:val="00FD7824"/>
    <w:rsid w:val="00FE252E"/>
    <w:rsid w:val="00FE3D54"/>
    <w:rsid w:val="00FF5B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F2FA83C-FE52-4B8F-AE50-69BEBCC4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847"/>
  </w:style>
  <w:style w:type="paragraph" w:styleId="Footer">
    <w:name w:val="footer"/>
    <w:basedOn w:val="Normal"/>
    <w:link w:val="FooterChar"/>
    <w:uiPriority w:val="99"/>
    <w:unhideWhenUsed/>
    <w:rsid w:val="00CB3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847"/>
  </w:style>
  <w:style w:type="paragraph" w:styleId="BalloonText">
    <w:name w:val="Balloon Text"/>
    <w:basedOn w:val="Normal"/>
    <w:link w:val="BalloonTextChar"/>
    <w:uiPriority w:val="99"/>
    <w:semiHidden/>
    <w:unhideWhenUsed/>
    <w:rsid w:val="00FA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C29"/>
    <w:rPr>
      <w:rFonts w:ascii="Tahoma" w:hAnsi="Tahoma" w:cs="Tahoma"/>
      <w:sz w:val="16"/>
      <w:szCs w:val="16"/>
    </w:rPr>
  </w:style>
  <w:style w:type="table" w:styleId="ColorfulList-Accent1">
    <w:name w:val="Colorful List Accent 1"/>
    <w:basedOn w:val="TableNormal"/>
    <w:uiPriority w:val="72"/>
    <w:rsid w:val="00FE252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6752A3"/>
    <w:pPr>
      <w:spacing w:after="0" w:line="240" w:lineRule="auto"/>
      <w:ind w:left="720"/>
      <w:contextualSpacing/>
    </w:pPr>
    <w:rPr>
      <w:rFonts w:ascii="Times New Roman" w:eastAsia="Times New Roman" w:hAnsi="Times New Roman" w:cs="Times New Roman"/>
      <w:sz w:val="24"/>
      <w:szCs w:val="24"/>
      <w:lang w:val="en-IN" w:eastAsia="en-IN"/>
    </w:rPr>
  </w:style>
  <w:style w:type="paragraph" w:styleId="NormalWeb">
    <w:name w:val="Normal (Web)"/>
    <w:basedOn w:val="Normal"/>
    <w:uiPriority w:val="99"/>
    <w:semiHidden/>
    <w:unhideWhenUsed/>
    <w:rsid w:val="003939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DC2568"/>
    <w:rPr>
      <w:color w:val="0000FF"/>
      <w:u w:val="single"/>
    </w:rPr>
  </w:style>
  <w:style w:type="paragraph" w:styleId="BodyText">
    <w:name w:val="Body Text"/>
    <w:basedOn w:val="Normal"/>
    <w:link w:val="BodyTextChar"/>
    <w:uiPriority w:val="99"/>
    <w:semiHidden/>
    <w:unhideWhenUsed/>
    <w:rsid w:val="00F74562"/>
    <w:pPr>
      <w:spacing w:after="120"/>
    </w:pPr>
  </w:style>
  <w:style w:type="character" w:customStyle="1" w:styleId="BodyTextChar">
    <w:name w:val="Body Text Char"/>
    <w:basedOn w:val="DefaultParagraphFont"/>
    <w:link w:val="BodyText"/>
    <w:uiPriority w:val="99"/>
    <w:semiHidden/>
    <w:rsid w:val="00F74562"/>
  </w:style>
  <w:style w:type="table" w:styleId="TableGrid">
    <w:name w:val="Table Grid"/>
    <w:basedOn w:val="TableNormal"/>
    <w:uiPriority w:val="59"/>
    <w:rsid w:val="0064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1560">
      <w:bodyDiv w:val="1"/>
      <w:marLeft w:val="0"/>
      <w:marRight w:val="0"/>
      <w:marTop w:val="0"/>
      <w:marBottom w:val="0"/>
      <w:divBdr>
        <w:top w:val="none" w:sz="0" w:space="0" w:color="auto"/>
        <w:left w:val="none" w:sz="0" w:space="0" w:color="auto"/>
        <w:bottom w:val="none" w:sz="0" w:space="0" w:color="auto"/>
        <w:right w:val="none" w:sz="0" w:space="0" w:color="auto"/>
      </w:divBdr>
      <w:divsChild>
        <w:div w:id="743334963">
          <w:marLeft w:val="547"/>
          <w:marRight w:val="0"/>
          <w:marTop w:val="0"/>
          <w:marBottom w:val="0"/>
          <w:divBdr>
            <w:top w:val="none" w:sz="0" w:space="0" w:color="auto"/>
            <w:left w:val="none" w:sz="0" w:space="0" w:color="auto"/>
            <w:bottom w:val="none" w:sz="0" w:space="0" w:color="auto"/>
            <w:right w:val="none" w:sz="0" w:space="0" w:color="auto"/>
          </w:divBdr>
        </w:div>
      </w:divsChild>
    </w:div>
    <w:div w:id="312219417">
      <w:bodyDiv w:val="1"/>
      <w:marLeft w:val="0"/>
      <w:marRight w:val="0"/>
      <w:marTop w:val="0"/>
      <w:marBottom w:val="0"/>
      <w:divBdr>
        <w:top w:val="none" w:sz="0" w:space="0" w:color="auto"/>
        <w:left w:val="none" w:sz="0" w:space="0" w:color="auto"/>
        <w:bottom w:val="none" w:sz="0" w:space="0" w:color="auto"/>
        <w:right w:val="none" w:sz="0" w:space="0" w:color="auto"/>
      </w:divBdr>
      <w:divsChild>
        <w:div w:id="491483154">
          <w:marLeft w:val="547"/>
          <w:marRight w:val="0"/>
          <w:marTop w:val="0"/>
          <w:marBottom w:val="0"/>
          <w:divBdr>
            <w:top w:val="none" w:sz="0" w:space="0" w:color="auto"/>
            <w:left w:val="none" w:sz="0" w:space="0" w:color="auto"/>
            <w:bottom w:val="none" w:sz="0" w:space="0" w:color="auto"/>
            <w:right w:val="none" w:sz="0" w:space="0" w:color="auto"/>
          </w:divBdr>
        </w:div>
      </w:divsChild>
    </w:div>
    <w:div w:id="361900800">
      <w:bodyDiv w:val="1"/>
      <w:marLeft w:val="0"/>
      <w:marRight w:val="0"/>
      <w:marTop w:val="0"/>
      <w:marBottom w:val="0"/>
      <w:divBdr>
        <w:top w:val="none" w:sz="0" w:space="0" w:color="auto"/>
        <w:left w:val="none" w:sz="0" w:space="0" w:color="auto"/>
        <w:bottom w:val="none" w:sz="0" w:space="0" w:color="auto"/>
        <w:right w:val="none" w:sz="0" w:space="0" w:color="auto"/>
      </w:divBdr>
      <w:divsChild>
        <w:div w:id="1319457812">
          <w:marLeft w:val="547"/>
          <w:marRight w:val="0"/>
          <w:marTop w:val="0"/>
          <w:marBottom w:val="0"/>
          <w:divBdr>
            <w:top w:val="none" w:sz="0" w:space="0" w:color="auto"/>
            <w:left w:val="none" w:sz="0" w:space="0" w:color="auto"/>
            <w:bottom w:val="none" w:sz="0" w:space="0" w:color="auto"/>
            <w:right w:val="none" w:sz="0" w:space="0" w:color="auto"/>
          </w:divBdr>
        </w:div>
      </w:divsChild>
    </w:div>
    <w:div w:id="555819297">
      <w:bodyDiv w:val="1"/>
      <w:marLeft w:val="0"/>
      <w:marRight w:val="0"/>
      <w:marTop w:val="0"/>
      <w:marBottom w:val="0"/>
      <w:divBdr>
        <w:top w:val="none" w:sz="0" w:space="0" w:color="auto"/>
        <w:left w:val="none" w:sz="0" w:space="0" w:color="auto"/>
        <w:bottom w:val="none" w:sz="0" w:space="0" w:color="auto"/>
        <w:right w:val="none" w:sz="0" w:space="0" w:color="auto"/>
      </w:divBdr>
      <w:divsChild>
        <w:div w:id="41634642">
          <w:marLeft w:val="0"/>
          <w:marRight w:val="0"/>
          <w:marTop w:val="0"/>
          <w:marBottom w:val="0"/>
          <w:divBdr>
            <w:top w:val="none" w:sz="0" w:space="0" w:color="auto"/>
            <w:left w:val="none" w:sz="0" w:space="0" w:color="auto"/>
            <w:bottom w:val="none" w:sz="0" w:space="0" w:color="auto"/>
            <w:right w:val="none" w:sz="0" w:space="0" w:color="auto"/>
          </w:divBdr>
        </w:div>
      </w:divsChild>
    </w:div>
    <w:div w:id="1018655092">
      <w:bodyDiv w:val="1"/>
      <w:marLeft w:val="0"/>
      <w:marRight w:val="0"/>
      <w:marTop w:val="0"/>
      <w:marBottom w:val="0"/>
      <w:divBdr>
        <w:top w:val="none" w:sz="0" w:space="0" w:color="auto"/>
        <w:left w:val="none" w:sz="0" w:space="0" w:color="auto"/>
        <w:bottom w:val="none" w:sz="0" w:space="0" w:color="auto"/>
        <w:right w:val="none" w:sz="0" w:space="0" w:color="auto"/>
      </w:divBdr>
      <w:divsChild>
        <w:div w:id="895972875">
          <w:marLeft w:val="547"/>
          <w:marRight w:val="0"/>
          <w:marTop w:val="0"/>
          <w:marBottom w:val="0"/>
          <w:divBdr>
            <w:top w:val="none" w:sz="0" w:space="0" w:color="auto"/>
            <w:left w:val="none" w:sz="0" w:space="0" w:color="auto"/>
            <w:bottom w:val="none" w:sz="0" w:space="0" w:color="auto"/>
            <w:right w:val="none" w:sz="0" w:space="0" w:color="auto"/>
          </w:divBdr>
        </w:div>
      </w:divsChild>
    </w:div>
    <w:div w:id="1097140845">
      <w:bodyDiv w:val="1"/>
      <w:marLeft w:val="0"/>
      <w:marRight w:val="0"/>
      <w:marTop w:val="0"/>
      <w:marBottom w:val="0"/>
      <w:divBdr>
        <w:top w:val="none" w:sz="0" w:space="0" w:color="auto"/>
        <w:left w:val="none" w:sz="0" w:space="0" w:color="auto"/>
        <w:bottom w:val="none" w:sz="0" w:space="0" w:color="auto"/>
        <w:right w:val="none" w:sz="0" w:space="0" w:color="auto"/>
      </w:divBdr>
      <w:divsChild>
        <w:div w:id="680158180">
          <w:marLeft w:val="547"/>
          <w:marRight w:val="0"/>
          <w:marTop w:val="0"/>
          <w:marBottom w:val="0"/>
          <w:divBdr>
            <w:top w:val="none" w:sz="0" w:space="0" w:color="auto"/>
            <w:left w:val="none" w:sz="0" w:space="0" w:color="auto"/>
            <w:bottom w:val="none" w:sz="0" w:space="0" w:color="auto"/>
            <w:right w:val="none" w:sz="0" w:space="0" w:color="auto"/>
          </w:divBdr>
        </w:div>
      </w:divsChild>
    </w:div>
    <w:div w:id="1229264104">
      <w:bodyDiv w:val="1"/>
      <w:marLeft w:val="0"/>
      <w:marRight w:val="0"/>
      <w:marTop w:val="0"/>
      <w:marBottom w:val="0"/>
      <w:divBdr>
        <w:top w:val="none" w:sz="0" w:space="0" w:color="auto"/>
        <w:left w:val="none" w:sz="0" w:space="0" w:color="auto"/>
        <w:bottom w:val="none" w:sz="0" w:space="0" w:color="auto"/>
        <w:right w:val="none" w:sz="0" w:space="0" w:color="auto"/>
      </w:divBdr>
      <w:divsChild>
        <w:div w:id="1273365232">
          <w:marLeft w:val="547"/>
          <w:marRight w:val="0"/>
          <w:marTop w:val="0"/>
          <w:marBottom w:val="0"/>
          <w:divBdr>
            <w:top w:val="none" w:sz="0" w:space="0" w:color="auto"/>
            <w:left w:val="none" w:sz="0" w:space="0" w:color="auto"/>
            <w:bottom w:val="none" w:sz="0" w:space="0" w:color="auto"/>
            <w:right w:val="none" w:sz="0" w:space="0" w:color="auto"/>
          </w:divBdr>
        </w:div>
      </w:divsChild>
    </w:div>
    <w:div w:id="1411544691">
      <w:bodyDiv w:val="1"/>
      <w:marLeft w:val="0"/>
      <w:marRight w:val="0"/>
      <w:marTop w:val="0"/>
      <w:marBottom w:val="0"/>
      <w:divBdr>
        <w:top w:val="none" w:sz="0" w:space="0" w:color="auto"/>
        <w:left w:val="none" w:sz="0" w:space="0" w:color="auto"/>
        <w:bottom w:val="none" w:sz="0" w:space="0" w:color="auto"/>
        <w:right w:val="none" w:sz="0" w:space="0" w:color="auto"/>
      </w:divBdr>
      <w:divsChild>
        <w:div w:id="878859252">
          <w:marLeft w:val="547"/>
          <w:marRight w:val="0"/>
          <w:marTop w:val="0"/>
          <w:marBottom w:val="0"/>
          <w:divBdr>
            <w:top w:val="none" w:sz="0" w:space="0" w:color="auto"/>
            <w:left w:val="none" w:sz="0" w:space="0" w:color="auto"/>
            <w:bottom w:val="none" w:sz="0" w:space="0" w:color="auto"/>
            <w:right w:val="none" w:sz="0" w:space="0" w:color="auto"/>
          </w:divBdr>
        </w:div>
      </w:divsChild>
    </w:div>
    <w:div w:id="1414159149">
      <w:bodyDiv w:val="1"/>
      <w:marLeft w:val="0"/>
      <w:marRight w:val="0"/>
      <w:marTop w:val="0"/>
      <w:marBottom w:val="0"/>
      <w:divBdr>
        <w:top w:val="none" w:sz="0" w:space="0" w:color="auto"/>
        <w:left w:val="none" w:sz="0" w:space="0" w:color="auto"/>
        <w:bottom w:val="none" w:sz="0" w:space="0" w:color="auto"/>
        <w:right w:val="none" w:sz="0" w:space="0" w:color="auto"/>
      </w:divBdr>
      <w:divsChild>
        <w:div w:id="101608638">
          <w:marLeft w:val="547"/>
          <w:marRight w:val="0"/>
          <w:marTop w:val="0"/>
          <w:marBottom w:val="0"/>
          <w:divBdr>
            <w:top w:val="none" w:sz="0" w:space="0" w:color="auto"/>
            <w:left w:val="none" w:sz="0" w:space="0" w:color="auto"/>
            <w:bottom w:val="none" w:sz="0" w:space="0" w:color="auto"/>
            <w:right w:val="none" w:sz="0" w:space="0" w:color="auto"/>
          </w:divBdr>
        </w:div>
      </w:divsChild>
    </w:div>
    <w:div w:id="1573740021">
      <w:bodyDiv w:val="1"/>
      <w:marLeft w:val="0"/>
      <w:marRight w:val="0"/>
      <w:marTop w:val="0"/>
      <w:marBottom w:val="0"/>
      <w:divBdr>
        <w:top w:val="none" w:sz="0" w:space="0" w:color="auto"/>
        <w:left w:val="none" w:sz="0" w:space="0" w:color="auto"/>
        <w:bottom w:val="none" w:sz="0" w:space="0" w:color="auto"/>
        <w:right w:val="none" w:sz="0" w:space="0" w:color="auto"/>
      </w:divBdr>
      <w:divsChild>
        <w:div w:id="1338075116">
          <w:marLeft w:val="547"/>
          <w:marRight w:val="0"/>
          <w:marTop w:val="0"/>
          <w:marBottom w:val="0"/>
          <w:divBdr>
            <w:top w:val="none" w:sz="0" w:space="0" w:color="auto"/>
            <w:left w:val="none" w:sz="0" w:space="0" w:color="auto"/>
            <w:bottom w:val="none" w:sz="0" w:space="0" w:color="auto"/>
            <w:right w:val="none" w:sz="0" w:space="0" w:color="auto"/>
          </w:divBdr>
        </w:div>
      </w:divsChild>
    </w:div>
    <w:div w:id="1605571880">
      <w:bodyDiv w:val="1"/>
      <w:marLeft w:val="0"/>
      <w:marRight w:val="0"/>
      <w:marTop w:val="0"/>
      <w:marBottom w:val="0"/>
      <w:divBdr>
        <w:top w:val="none" w:sz="0" w:space="0" w:color="auto"/>
        <w:left w:val="none" w:sz="0" w:space="0" w:color="auto"/>
        <w:bottom w:val="none" w:sz="0" w:space="0" w:color="auto"/>
        <w:right w:val="none" w:sz="0" w:space="0" w:color="auto"/>
      </w:divBdr>
    </w:div>
    <w:div w:id="1648780632">
      <w:bodyDiv w:val="1"/>
      <w:marLeft w:val="0"/>
      <w:marRight w:val="0"/>
      <w:marTop w:val="0"/>
      <w:marBottom w:val="0"/>
      <w:divBdr>
        <w:top w:val="none" w:sz="0" w:space="0" w:color="auto"/>
        <w:left w:val="none" w:sz="0" w:space="0" w:color="auto"/>
        <w:bottom w:val="none" w:sz="0" w:space="0" w:color="auto"/>
        <w:right w:val="none" w:sz="0" w:space="0" w:color="auto"/>
      </w:divBdr>
      <w:divsChild>
        <w:div w:id="1464467939">
          <w:marLeft w:val="547"/>
          <w:marRight w:val="0"/>
          <w:marTop w:val="0"/>
          <w:marBottom w:val="0"/>
          <w:divBdr>
            <w:top w:val="none" w:sz="0" w:space="0" w:color="auto"/>
            <w:left w:val="none" w:sz="0" w:space="0" w:color="auto"/>
            <w:bottom w:val="none" w:sz="0" w:space="0" w:color="auto"/>
            <w:right w:val="none" w:sz="0" w:space="0" w:color="auto"/>
          </w:divBdr>
        </w:div>
      </w:divsChild>
    </w:div>
    <w:div w:id="1726946923">
      <w:bodyDiv w:val="1"/>
      <w:marLeft w:val="0"/>
      <w:marRight w:val="0"/>
      <w:marTop w:val="0"/>
      <w:marBottom w:val="0"/>
      <w:divBdr>
        <w:top w:val="none" w:sz="0" w:space="0" w:color="auto"/>
        <w:left w:val="none" w:sz="0" w:space="0" w:color="auto"/>
        <w:bottom w:val="none" w:sz="0" w:space="0" w:color="auto"/>
        <w:right w:val="none" w:sz="0" w:space="0" w:color="auto"/>
      </w:divBdr>
      <w:divsChild>
        <w:div w:id="959070672">
          <w:marLeft w:val="547"/>
          <w:marRight w:val="0"/>
          <w:marTop w:val="0"/>
          <w:marBottom w:val="0"/>
          <w:divBdr>
            <w:top w:val="none" w:sz="0" w:space="0" w:color="auto"/>
            <w:left w:val="none" w:sz="0" w:space="0" w:color="auto"/>
            <w:bottom w:val="none" w:sz="0" w:space="0" w:color="auto"/>
            <w:right w:val="none" w:sz="0" w:space="0" w:color="auto"/>
          </w:divBdr>
        </w:div>
      </w:divsChild>
    </w:div>
    <w:div w:id="2112703189">
      <w:bodyDiv w:val="1"/>
      <w:marLeft w:val="0"/>
      <w:marRight w:val="0"/>
      <w:marTop w:val="0"/>
      <w:marBottom w:val="0"/>
      <w:divBdr>
        <w:top w:val="none" w:sz="0" w:space="0" w:color="auto"/>
        <w:left w:val="none" w:sz="0" w:space="0" w:color="auto"/>
        <w:bottom w:val="none" w:sz="0" w:space="0" w:color="auto"/>
        <w:right w:val="none" w:sz="0" w:space="0" w:color="auto"/>
      </w:divBdr>
      <w:divsChild>
        <w:div w:id="152183457">
          <w:marLeft w:val="547"/>
          <w:marRight w:val="0"/>
          <w:marTop w:val="0"/>
          <w:marBottom w:val="0"/>
          <w:divBdr>
            <w:top w:val="none" w:sz="0" w:space="0" w:color="auto"/>
            <w:left w:val="none" w:sz="0" w:space="0" w:color="auto"/>
            <w:bottom w:val="none" w:sz="0" w:space="0" w:color="auto"/>
            <w:right w:val="none" w:sz="0" w:space="0" w:color="auto"/>
          </w:divBdr>
        </w:div>
      </w:divsChild>
    </w:div>
    <w:div w:id="21416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hk</cp:lastModifiedBy>
  <cp:revision>10</cp:revision>
  <cp:lastPrinted>2020-10-12T10:52:00Z</cp:lastPrinted>
  <dcterms:created xsi:type="dcterms:W3CDTF">2021-08-04T08:39:00Z</dcterms:created>
  <dcterms:modified xsi:type="dcterms:W3CDTF">2021-08-05T06:36:00Z</dcterms:modified>
</cp:coreProperties>
</file>