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60" w:rsidRDefault="00822960" w:rsidP="00822960">
      <w:pPr>
        <w:rPr>
          <w:rFonts w:ascii="Tahoma" w:hAnsi="Tahoma" w:cs="Tahoma"/>
          <w:sz w:val="24"/>
          <w:szCs w:val="24"/>
        </w:rPr>
      </w:pPr>
      <w:r w:rsidRPr="00873807">
        <w:rPr>
          <w:rFonts w:ascii="Tahoma" w:hAnsi="Tahoma" w:cs="Tahoma"/>
          <w:b/>
          <w:sz w:val="24"/>
          <w:szCs w:val="24"/>
        </w:rPr>
        <w:t>Result Sheet</w:t>
      </w:r>
      <w:r w:rsidRPr="00873807">
        <w:rPr>
          <w:rFonts w:ascii="Tahoma" w:hAnsi="Tahoma" w:cs="Tahoma"/>
          <w:b/>
          <w:sz w:val="24"/>
          <w:szCs w:val="24"/>
        </w:rPr>
        <w:tab/>
      </w:r>
      <w:r w:rsidRPr="00873807">
        <w:rPr>
          <w:rFonts w:ascii="Tahoma" w:hAnsi="Tahoma" w:cs="Tahoma"/>
          <w:sz w:val="24"/>
          <w:szCs w:val="24"/>
        </w:rPr>
        <w:tab/>
      </w:r>
      <w:r w:rsidRPr="00873807">
        <w:rPr>
          <w:rFonts w:ascii="Tahoma" w:hAnsi="Tahoma" w:cs="Tahoma"/>
          <w:sz w:val="24"/>
          <w:szCs w:val="24"/>
        </w:rPr>
        <w:tab/>
      </w:r>
      <w:r w:rsidRPr="00873807">
        <w:rPr>
          <w:rFonts w:ascii="Tahoma" w:hAnsi="Tahoma" w:cs="Tahoma"/>
          <w:sz w:val="24"/>
          <w:szCs w:val="24"/>
        </w:rPr>
        <w:tab/>
      </w:r>
      <w:r w:rsidRPr="00873807">
        <w:rPr>
          <w:rFonts w:ascii="Tahoma" w:hAnsi="Tahoma" w:cs="Tahoma"/>
          <w:sz w:val="24"/>
          <w:szCs w:val="24"/>
        </w:rPr>
        <w:tab/>
      </w:r>
      <w:r w:rsidRPr="00873807">
        <w:rPr>
          <w:rFonts w:ascii="Tahoma" w:hAnsi="Tahoma" w:cs="Tahoma"/>
          <w:sz w:val="24"/>
          <w:szCs w:val="24"/>
        </w:rPr>
        <w:tab/>
      </w:r>
      <w:r w:rsidRPr="00873807">
        <w:rPr>
          <w:rFonts w:ascii="Tahoma" w:hAnsi="Tahoma" w:cs="Tahoma"/>
          <w:sz w:val="24"/>
          <w:szCs w:val="24"/>
        </w:rPr>
        <w:tab/>
      </w:r>
      <w:r w:rsidRPr="00873807">
        <w:rPr>
          <w:rFonts w:ascii="Tahoma" w:hAnsi="Tahoma" w:cs="Tahoma"/>
          <w:sz w:val="24"/>
          <w:szCs w:val="24"/>
        </w:rPr>
        <w:tab/>
      </w:r>
      <w:r w:rsidRPr="00873807">
        <w:rPr>
          <w:rFonts w:ascii="Tahoma" w:hAnsi="Tahoma" w:cs="Tahoma"/>
          <w:sz w:val="24"/>
          <w:szCs w:val="24"/>
        </w:rPr>
        <w:tab/>
      </w:r>
    </w:p>
    <w:p w:rsidR="00822960" w:rsidRPr="00873807" w:rsidRDefault="00822960" w:rsidP="00822960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440"/>
        <w:gridCol w:w="3420"/>
        <w:gridCol w:w="2155"/>
      </w:tblGrid>
      <w:tr w:rsidR="00822960" w:rsidRPr="00873807" w:rsidTr="00BE322C">
        <w:tc>
          <w:tcPr>
            <w:tcW w:w="2340" w:type="dxa"/>
            <w:shd w:val="clear" w:color="auto" w:fill="auto"/>
          </w:tcPr>
          <w:p w:rsidR="00822960" w:rsidRPr="00BB245A" w:rsidRDefault="00822960" w:rsidP="00070602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BB245A">
              <w:rPr>
                <w:rFonts w:ascii="Tahoma" w:eastAsia="Calibri" w:hAnsi="Tahoma" w:cs="Tahoma"/>
                <w:b/>
                <w:sz w:val="24"/>
                <w:szCs w:val="24"/>
              </w:rPr>
              <w:t>Quality Objectives</w:t>
            </w:r>
          </w:p>
        </w:tc>
        <w:tc>
          <w:tcPr>
            <w:tcW w:w="1440" w:type="dxa"/>
            <w:shd w:val="clear" w:color="auto" w:fill="auto"/>
          </w:tcPr>
          <w:p w:rsidR="00822960" w:rsidRPr="00BB245A" w:rsidRDefault="00822960" w:rsidP="00070602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BB245A">
              <w:rPr>
                <w:rFonts w:ascii="Tahoma" w:eastAsia="Calibri" w:hAnsi="Tahoma" w:cs="Tahoma"/>
                <w:b/>
                <w:sz w:val="24"/>
                <w:szCs w:val="24"/>
              </w:rPr>
              <w:t>Process</w:t>
            </w:r>
          </w:p>
        </w:tc>
        <w:tc>
          <w:tcPr>
            <w:tcW w:w="3420" w:type="dxa"/>
            <w:shd w:val="clear" w:color="auto" w:fill="auto"/>
          </w:tcPr>
          <w:p w:rsidR="00822960" w:rsidRPr="00BB245A" w:rsidRDefault="00822960" w:rsidP="00070602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BB245A">
              <w:rPr>
                <w:rFonts w:ascii="Tahoma" w:eastAsia="Calibri" w:hAnsi="Tahoma" w:cs="Tahoma"/>
                <w:b/>
                <w:sz w:val="24"/>
                <w:szCs w:val="24"/>
              </w:rPr>
              <w:t>Process Measure</w:t>
            </w:r>
          </w:p>
        </w:tc>
        <w:tc>
          <w:tcPr>
            <w:tcW w:w="2155" w:type="dxa"/>
            <w:shd w:val="clear" w:color="auto" w:fill="auto"/>
          </w:tcPr>
          <w:p w:rsidR="00822960" w:rsidRPr="00BB245A" w:rsidRDefault="00822960" w:rsidP="00070602">
            <w:pPr>
              <w:pStyle w:val="ListParagraph"/>
              <w:ind w:left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BB245A">
              <w:rPr>
                <w:rFonts w:ascii="Tahoma" w:eastAsia="Calibri" w:hAnsi="Tahoma" w:cs="Tahoma"/>
                <w:b/>
                <w:sz w:val="24"/>
                <w:szCs w:val="24"/>
              </w:rPr>
              <w:t>Target</w:t>
            </w:r>
          </w:p>
        </w:tc>
      </w:tr>
      <w:tr w:rsidR="00822960" w:rsidRPr="00873807" w:rsidTr="00070602">
        <w:tc>
          <w:tcPr>
            <w:tcW w:w="9355" w:type="dxa"/>
            <w:gridSpan w:val="4"/>
            <w:shd w:val="clear" w:color="auto" w:fill="auto"/>
          </w:tcPr>
          <w:p w:rsidR="00822960" w:rsidRPr="00873807" w:rsidRDefault="00822960" w:rsidP="0082296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3807">
              <w:rPr>
                <w:rFonts w:ascii="Tahoma" w:hAnsi="Tahoma" w:cs="Tahoma"/>
                <w:b/>
                <w:sz w:val="24"/>
                <w:szCs w:val="24"/>
              </w:rPr>
              <w:t>To continuously enhance Service Delivery levels and thereby improve Customer Satisfaction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PM-07 (Internal Communication)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 xml:space="preserve">Measurement of awareness levels about 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QMS and </w:t>
            </w:r>
            <w:r w:rsidRPr="00873807">
              <w:rPr>
                <w:rFonts w:ascii="Tahoma" w:eastAsia="Calibri" w:hAnsi="Tahoma" w:cs="Tahoma"/>
                <w:sz w:val="24"/>
                <w:szCs w:val="24"/>
              </w:rPr>
              <w:t>ACMA activities (through feedback form)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At least 80% of employees should be aware of QMS and ACMA activities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PM-09 (Annual Budget)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Variation from Budgeted Head (Percent)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Not to exceed 15%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PM-12 (Upkeep of Office Hardware equipment)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 xml:space="preserve">Internal Customer Satisfaction  </w:t>
            </w:r>
          </w:p>
        </w:tc>
        <w:tc>
          <w:tcPr>
            <w:tcW w:w="2155" w:type="dxa"/>
            <w:shd w:val="clear" w:color="auto" w:fill="auto"/>
          </w:tcPr>
          <w:p w:rsidR="00BE322C" w:rsidRPr="00A2153C" w:rsidRDefault="00BE322C" w:rsidP="006B589F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A2153C">
              <w:rPr>
                <w:rFonts w:ascii="Tahoma" w:eastAsia="Calibri" w:hAnsi="Tahoma" w:cs="Tahoma"/>
                <w:sz w:val="24"/>
                <w:szCs w:val="24"/>
              </w:rPr>
              <w:t xml:space="preserve">Achievement of a minimum of 75% from each user 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PM-15 (Process for  reviewing Customer Requirements, Perception &amp; Feedback)</w:t>
            </w:r>
          </w:p>
          <w:p w:rsidR="00BE322C" w:rsidRPr="000803AA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Improve Customer Satisfaction rating</w:t>
            </w:r>
            <w:r w:rsidRPr="000803AA">
              <w:rPr>
                <w:rFonts w:ascii="Tahoma" w:eastAsia="Calibri" w:hAnsi="Tahoma" w:cs="Tahoma"/>
                <w:color w:val="2E74B5" w:themeColor="accent1" w:themeShade="BF"/>
                <w:sz w:val="28"/>
                <w:szCs w:val="24"/>
              </w:rPr>
              <w:t>*</w:t>
            </w:r>
          </w:p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(Parameter-wise and overall index)</w:t>
            </w:r>
          </w:p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803AA">
              <w:rPr>
                <w:rFonts w:ascii="Tahoma" w:eastAsia="Calibri" w:hAnsi="Tahoma" w:cs="Tahoma"/>
                <w:color w:val="2E74B5" w:themeColor="accent1" w:themeShade="BF"/>
                <w:sz w:val="28"/>
                <w:szCs w:val="24"/>
              </w:rPr>
              <w:t>*</w:t>
            </w:r>
            <w:r>
              <w:rPr>
                <w:rFonts w:ascii="Tahoma" w:eastAsia="Calibri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2"/>
                <w:szCs w:val="22"/>
              </w:rPr>
              <w:t>Results of External Survey would help in fixing targets</w:t>
            </w:r>
          </w:p>
        </w:tc>
        <w:tc>
          <w:tcPr>
            <w:tcW w:w="2155" w:type="dxa"/>
            <w:shd w:val="clear" w:color="auto" w:fill="auto"/>
          </w:tcPr>
          <w:p w:rsidR="00BE322C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To be decided after the results of external survey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PM-16 (Business Enquiries)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All buyers enquires should be attended to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100%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PM-18 (Process for Vendor Development &amp; Empanelment)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Supplier Rating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75%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PM-22 (Process for conducting Seminars, Workshop, Training Programs &amp; Joint Events)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822960">
            <w:pPr>
              <w:pStyle w:val="ListParagraph"/>
              <w:numPr>
                <w:ilvl w:val="0"/>
                <w:numId w:val="5"/>
              </w:numPr>
              <w:ind w:left="360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 xml:space="preserve">To achieve Customer Satisfaction level for each event </w:t>
            </w:r>
          </w:p>
          <w:p w:rsidR="00BE322C" w:rsidRPr="00873807" w:rsidRDefault="00BE322C" w:rsidP="00822960">
            <w:pPr>
              <w:pStyle w:val="ListParagraph"/>
              <w:numPr>
                <w:ilvl w:val="0"/>
                <w:numId w:val="5"/>
              </w:numPr>
              <w:ind w:left="360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Percent of events planned Vs. Actual conducted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75%</w:t>
            </w:r>
          </w:p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90%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PM-25 (Exhibitions &amp; Trade Fairs)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Customer Rating for services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75%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B326D1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PM-26 (Library)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---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---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PM-27 (Outbound Missions)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 xml:space="preserve">Timely Submission of Mission Report, within  30 working days 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100%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PM-29 (Domestic Missions)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color w:val="1F3864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Delegates Rating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75%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PM-30 (Standard Publications)</w:t>
            </w:r>
          </w:p>
        </w:tc>
        <w:tc>
          <w:tcPr>
            <w:tcW w:w="3420" w:type="dxa"/>
            <w:shd w:val="clear" w:color="auto" w:fill="auto"/>
          </w:tcPr>
          <w:p w:rsidR="00BE322C" w:rsidRPr="003F4394" w:rsidRDefault="00BE322C" w:rsidP="00822960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>Makeover of Publications</w:t>
            </w:r>
          </w:p>
          <w:p w:rsidR="00BE322C" w:rsidRPr="003F4394" w:rsidRDefault="00BE322C" w:rsidP="00D8159F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 xml:space="preserve">Customer rating for Buyers guide, </w:t>
            </w:r>
            <w:r w:rsidR="00D8159F">
              <w:rPr>
                <w:rFonts w:ascii="Tahoma" w:eastAsia="Calibri" w:hAnsi="Tahoma" w:cs="Tahoma"/>
                <w:sz w:val="24"/>
                <w:szCs w:val="24"/>
              </w:rPr>
              <w:t xml:space="preserve">IMPACT </w:t>
            </w:r>
            <w:r w:rsidRPr="003F4394">
              <w:rPr>
                <w:rFonts w:ascii="Tahoma" w:eastAsia="Calibri" w:hAnsi="Tahoma" w:cs="Tahoma"/>
                <w:sz w:val="24"/>
                <w:szCs w:val="24"/>
              </w:rPr>
              <w:t>etc.</w:t>
            </w:r>
          </w:p>
        </w:tc>
        <w:tc>
          <w:tcPr>
            <w:tcW w:w="2155" w:type="dxa"/>
            <w:shd w:val="clear" w:color="auto" w:fill="auto"/>
          </w:tcPr>
          <w:p w:rsidR="00BE322C" w:rsidRPr="003F4394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>Continuous</w:t>
            </w:r>
          </w:p>
          <w:p w:rsidR="00BE322C" w:rsidRPr="003F4394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3F4394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>75%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lastRenderedPageBreak/>
              <w:t>PM-33 (Membership Management)</w:t>
            </w:r>
          </w:p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ind w:firstLine="72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E322C" w:rsidRPr="003F4394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>To arrest withdrawal due to dis-satisfaction with ACMA services (% of membership withdrawing)</w:t>
            </w:r>
          </w:p>
        </w:tc>
        <w:tc>
          <w:tcPr>
            <w:tcW w:w="2155" w:type="dxa"/>
            <w:shd w:val="clear" w:color="auto" w:fill="auto"/>
          </w:tcPr>
          <w:p w:rsidR="00BE322C" w:rsidRPr="003F4394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>Less than 2% annual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PM-34 (Dispatch)</w:t>
            </w:r>
          </w:p>
        </w:tc>
        <w:tc>
          <w:tcPr>
            <w:tcW w:w="3420" w:type="dxa"/>
            <w:shd w:val="clear" w:color="auto" w:fill="auto"/>
          </w:tcPr>
          <w:p w:rsidR="00BE322C" w:rsidRPr="003F4394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>Return of printed communication due to wrong address in mailing list</w:t>
            </w:r>
          </w:p>
        </w:tc>
        <w:tc>
          <w:tcPr>
            <w:tcW w:w="2155" w:type="dxa"/>
            <w:shd w:val="clear" w:color="auto" w:fill="auto"/>
          </w:tcPr>
          <w:p w:rsidR="00BE322C" w:rsidRPr="003F4394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>Less than 2%</w:t>
            </w:r>
          </w:p>
        </w:tc>
      </w:tr>
      <w:tr w:rsidR="00822960" w:rsidRPr="00873807" w:rsidTr="00070602">
        <w:tc>
          <w:tcPr>
            <w:tcW w:w="9355" w:type="dxa"/>
            <w:gridSpan w:val="4"/>
            <w:shd w:val="clear" w:color="auto" w:fill="auto"/>
          </w:tcPr>
          <w:p w:rsidR="00822960" w:rsidRPr="003F4394" w:rsidRDefault="00822960" w:rsidP="00822960">
            <w:pPr>
              <w:pStyle w:val="ListParagraph"/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F4394">
              <w:rPr>
                <w:rFonts w:ascii="Tahoma" w:hAnsi="Tahoma" w:cs="Tahoma"/>
                <w:b/>
                <w:sz w:val="24"/>
                <w:szCs w:val="24"/>
              </w:rPr>
              <w:t>To offer new and innovative knowledge and Skill enhancement programs/ events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PM-10 (Income Generating Events)</w:t>
            </w:r>
          </w:p>
        </w:tc>
        <w:tc>
          <w:tcPr>
            <w:tcW w:w="3420" w:type="dxa"/>
            <w:shd w:val="clear" w:color="auto" w:fill="auto"/>
          </w:tcPr>
          <w:p w:rsidR="00BE322C" w:rsidRPr="003F4394" w:rsidRDefault="00BE322C" w:rsidP="0082296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>All Income Generating events to be self-sustaining</w:t>
            </w:r>
          </w:p>
          <w:p w:rsidR="00BE322C" w:rsidRPr="003F4394" w:rsidRDefault="00BE322C" w:rsidP="0082296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>Overall surplus on aggregated basis (measured half-yearly)</w:t>
            </w:r>
          </w:p>
        </w:tc>
        <w:tc>
          <w:tcPr>
            <w:tcW w:w="2155" w:type="dxa"/>
            <w:shd w:val="clear" w:color="auto" w:fill="auto"/>
          </w:tcPr>
          <w:p w:rsidR="00BE322C" w:rsidRPr="003F4394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>a) -</w:t>
            </w:r>
          </w:p>
          <w:p w:rsidR="00BE322C" w:rsidRPr="003F4394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3F4394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3F4394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 xml:space="preserve">b) at least 20% of Income 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PM-31 (Uploading information on Members Page of Website)</w:t>
            </w:r>
          </w:p>
        </w:tc>
        <w:tc>
          <w:tcPr>
            <w:tcW w:w="3420" w:type="dxa"/>
            <w:shd w:val="clear" w:color="auto" w:fill="auto"/>
          </w:tcPr>
          <w:p w:rsidR="00BE322C" w:rsidRPr="003F4394" w:rsidRDefault="00BE322C" w:rsidP="00BE322C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>No Outdated Information on website</w:t>
            </w:r>
          </w:p>
        </w:tc>
        <w:tc>
          <w:tcPr>
            <w:tcW w:w="2155" w:type="dxa"/>
            <w:shd w:val="clear" w:color="auto" w:fill="auto"/>
          </w:tcPr>
          <w:p w:rsidR="00BE322C" w:rsidRPr="003F4394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3F4394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>Zero tolerance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B326D1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</w:t>
            </w:r>
            <w:r>
              <w:rPr>
                <w:rFonts w:ascii="Tahoma" w:eastAsia="Calibri" w:hAnsi="Tahoma" w:cs="Tahoma"/>
                <w:sz w:val="24"/>
                <w:szCs w:val="24"/>
              </w:rPr>
              <w:t>44</w:t>
            </w:r>
            <w:r w:rsidRPr="00873807">
              <w:rPr>
                <w:rFonts w:ascii="Tahoma" w:eastAsia="Calibri" w:hAnsi="Tahoma" w:cs="Tahoma"/>
                <w:sz w:val="24"/>
                <w:szCs w:val="24"/>
              </w:rPr>
              <w:t xml:space="preserve"> (ACMA awards)</w:t>
            </w:r>
          </w:p>
        </w:tc>
        <w:tc>
          <w:tcPr>
            <w:tcW w:w="3420" w:type="dxa"/>
            <w:shd w:val="clear" w:color="auto" w:fill="auto"/>
          </w:tcPr>
          <w:p w:rsidR="00BE322C" w:rsidRPr="003F4394" w:rsidRDefault="00BE322C" w:rsidP="00822960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 xml:space="preserve">Perception rating of participants regarding;    </w:t>
            </w:r>
          </w:p>
          <w:p w:rsidR="00BE322C" w:rsidRPr="003F4394" w:rsidRDefault="00BE322C" w:rsidP="00070602">
            <w:pPr>
              <w:pStyle w:val="ListParagraph"/>
              <w:ind w:left="360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 xml:space="preserve">           </w:t>
            </w:r>
          </w:p>
          <w:p w:rsidR="00BE322C" w:rsidRPr="003F4394" w:rsidRDefault="00BE322C" w:rsidP="00070602">
            <w:pPr>
              <w:pStyle w:val="ListParagraph"/>
              <w:ind w:left="360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 xml:space="preserve">a) Fairness of ACMA Award adjudication Process;               </w:t>
            </w:r>
          </w:p>
          <w:p w:rsidR="00BE322C" w:rsidRPr="003F4394" w:rsidRDefault="00BE322C" w:rsidP="00070602">
            <w:pPr>
              <w:pStyle w:val="ListParagraph"/>
              <w:ind w:left="360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3F4394" w:rsidRDefault="00BE322C" w:rsidP="00070602">
            <w:pPr>
              <w:pStyle w:val="ListParagraph"/>
              <w:ind w:left="360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>b) Value addition from Feedback Report</w:t>
            </w:r>
          </w:p>
          <w:p w:rsidR="00BE322C" w:rsidRPr="003F4394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3F4394" w:rsidRDefault="00BE322C" w:rsidP="00BE322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>Percentage Increase in number of participants year-on-year</w:t>
            </w:r>
          </w:p>
        </w:tc>
        <w:tc>
          <w:tcPr>
            <w:tcW w:w="2155" w:type="dxa"/>
            <w:shd w:val="clear" w:color="auto" w:fill="auto"/>
          </w:tcPr>
          <w:p w:rsidR="00BE322C" w:rsidRPr="003F4394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3F4394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3F4394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3F4394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3F4394">
              <w:rPr>
                <w:rFonts w:ascii="Tahoma" w:eastAsia="Calibri" w:hAnsi="Tahoma" w:cs="Tahoma"/>
                <w:sz w:val="24"/>
                <w:szCs w:val="24"/>
              </w:rPr>
              <w:t>To be decided after Questionnaire gets finalized</w:t>
            </w:r>
          </w:p>
          <w:p w:rsidR="00BE322C" w:rsidRPr="003F4394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3F4394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3F4394" w:rsidRDefault="009116D8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9116D8">
              <w:rPr>
                <w:rFonts w:ascii="Tahoma" w:eastAsia="Calibri" w:hAnsi="Tahoma" w:cs="Tahoma"/>
                <w:sz w:val="24"/>
                <w:szCs w:val="24"/>
              </w:rPr>
              <w:t>To be decided by management at the start of each cycle</w:t>
            </w:r>
          </w:p>
        </w:tc>
      </w:tr>
      <w:tr w:rsidR="00BE322C" w:rsidRPr="00F0318C" w:rsidTr="00BE322C">
        <w:tc>
          <w:tcPr>
            <w:tcW w:w="3780" w:type="dxa"/>
            <w:gridSpan w:val="2"/>
            <w:shd w:val="clear" w:color="auto" w:fill="auto"/>
          </w:tcPr>
          <w:p w:rsidR="00BE322C" w:rsidRPr="00F0318C" w:rsidRDefault="00BE322C" w:rsidP="00B326D1">
            <w:pPr>
              <w:pStyle w:val="ListParagraph"/>
              <w:ind w:left="0"/>
              <w:rPr>
                <w:rFonts w:ascii="Tahoma" w:eastAsia="Calibri" w:hAnsi="Tahoma" w:cs="Tahoma"/>
                <w:strike/>
                <w:sz w:val="24"/>
                <w:szCs w:val="24"/>
              </w:rPr>
            </w:pPr>
            <w:r w:rsidRPr="00F0318C">
              <w:rPr>
                <w:rFonts w:ascii="Tahoma" w:eastAsia="Calibri" w:hAnsi="Tahoma" w:cs="Tahoma"/>
                <w:strike/>
                <w:sz w:val="24"/>
                <w:szCs w:val="24"/>
              </w:rPr>
              <w:t>PM-45 (Preparing for course design)</w:t>
            </w:r>
          </w:p>
        </w:tc>
        <w:tc>
          <w:tcPr>
            <w:tcW w:w="3420" w:type="dxa"/>
            <w:shd w:val="clear" w:color="auto" w:fill="auto"/>
          </w:tcPr>
          <w:p w:rsidR="00BE322C" w:rsidRPr="00F0318C" w:rsidRDefault="00BE322C" w:rsidP="00070602">
            <w:pPr>
              <w:rPr>
                <w:rFonts w:ascii="Tahoma" w:eastAsia="Calibri" w:hAnsi="Tahoma" w:cs="Tahoma"/>
                <w:strike/>
                <w:sz w:val="24"/>
                <w:szCs w:val="24"/>
              </w:rPr>
            </w:pPr>
            <w:r w:rsidRPr="00F0318C">
              <w:rPr>
                <w:rFonts w:ascii="Tahoma" w:eastAsia="Calibri" w:hAnsi="Tahoma" w:cs="Tahoma"/>
                <w:strike/>
                <w:sz w:val="24"/>
                <w:szCs w:val="24"/>
              </w:rPr>
              <w:t xml:space="preserve">Feedback rating of participants w.r.t course structure and content: </w:t>
            </w:r>
          </w:p>
        </w:tc>
        <w:tc>
          <w:tcPr>
            <w:tcW w:w="2155" w:type="dxa"/>
            <w:shd w:val="clear" w:color="auto" w:fill="auto"/>
          </w:tcPr>
          <w:p w:rsidR="00BE322C" w:rsidRPr="00F0318C" w:rsidRDefault="00BE322C" w:rsidP="00070602">
            <w:pPr>
              <w:rPr>
                <w:rFonts w:ascii="Tahoma" w:eastAsia="Calibri" w:hAnsi="Tahoma" w:cs="Tahoma"/>
                <w:strike/>
                <w:sz w:val="24"/>
                <w:szCs w:val="24"/>
              </w:rPr>
            </w:pPr>
            <w:r w:rsidRPr="00F0318C">
              <w:rPr>
                <w:rFonts w:ascii="Tahoma" w:eastAsia="Calibri" w:hAnsi="Tahoma" w:cs="Tahoma"/>
                <w:strike/>
                <w:sz w:val="24"/>
                <w:szCs w:val="24"/>
              </w:rPr>
              <w:t>At least 80% of participants feedback should be as under;</w:t>
            </w:r>
          </w:p>
          <w:p w:rsidR="00BE322C" w:rsidRPr="00F0318C" w:rsidRDefault="00BE322C" w:rsidP="00822960">
            <w:pPr>
              <w:numPr>
                <w:ilvl w:val="0"/>
                <w:numId w:val="8"/>
              </w:numPr>
              <w:rPr>
                <w:rFonts w:ascii="Tahoma" w:eastAsia="Calibri" w:hAnsi="Tahoma" w:cs="Tahoma"/>
                <w:strike/>
                <w:sz w:val="24"/>
                <w:szCs w:val="24"/>
              </w:rPr>
            </w:pPr>
            <w:r w:rsidRPr="00F0318C">
              <w:rPr>
                <w:rFonts w:ascii="Tahoma" w:eastAsia="Calibri" w:hAnsi="Tahoma" w:cs="Tahoma"/>
                <w:strike/>
                <w:sz w:val="24"/>
                <w:szCs w:val="24"/>
              </w:rPr>
              <w:t>Relevance to own company – ‘Relevant’ or above</w:t>
            </w:r>
          </w:p>
          <w:p w:rsidR="00BE322C" w:rsidRPr="00F0318C" w:rsidRDefault="00BE322C" w:rsidP="00822960">
            <w:pPr>
              <w:numPr>
                <w:ilvl w:val="0"/>
                <w:numId w:val="8"/>
              </w:numPr>
              <w:rPr>
                <w:rFonts w:ascii="Tahoma" w:eastAsia="Calibri" w:hAnsi="Tahoma" w:cs="Tahoma"/>
                <w:strike/>
                <w:sz w:val="24"/>
                <w:szCs w:val="24"/>
              </w:rPr>
            </w:pPr>
            <w:r w:rsidRPr="00F0318C">
              <w:rPr>
                <w:rFonts w:ascii="Tahoma" w:eastAsia="Calibri" w:hAnsi="Tahoma" w:cs="Tahoma"/>
                <w:strike/>
                <w:sz w:val="24"/>
                <w:szCs w:val="24"/>
              </w:rPr>
              <w:t xml:space="preserve">Learning from Presentation – </w:t>
            </w:r>
            <w:r w:rsidRPr="00F0318C">
              <w:rPr>
                <w:rFonts w:ascii="Tahoma" w:eastAsia="Calibri" w:hAnsi="Tahoma" w:cs="Tahoma"/>
                <w:strike/>
                <w:sz w:val="24"/>
                <w:szCs w:val="24"/>
              </w:rPr>
              <w:lastRenderedPageBreak/>
              <w:t>‘Fairly high’ or above</w:t>
            </w:r>
          </w:p>
          <w:p w:rsidR="00BE322C" w:rsidRPr="00F0318C" w:rsidRDefault="00BE322C" w:rsidP="00822960">
            <w:pPr>
              <w:numPr>
                <w:ilvl w:val="0"/>
                <w:numId w:val="8"/>
              </w:numPr>
              <w:rPr>
                <w:rFonts w:ascii="Tahoma" w:eastAsia="Calibri" w:hAnsi="Tahoma" w:cs="Tahoma"/>
                <w:strike/>
                <w:sz w:val="24"/>
                <w:szCs w:val="24"/>
              </w:rPr>
            </w:pPr>
            <w:r w:rsidRPr="00F0318C">
              <w:rPr>
                <w:rFonts w:ascii="Tahoma" w:eastAsia="Calibri" w:hAnsi="Tahoma" w:cs="Tahoma"/>
                <w:strike/>
                <w:sz w:val="24"/>
                <w:szCs w:val="24"/>
              </w:rPr>
              <w:t xml:space="preserve">Ideas Implementable – ‘Many’ </w:t>
            </w:r>
          </w:p>
          <w:p w:rsidR="00BE322C" w:rsidRPr="00F0318C" w:rsidRDefault="00BE322C" w:rsidP="00070602">
            <w:pPr>
              <w:rPr>
                <w:rFonts w:ascii="Tahoma" w:eastAsia="Calibri" w:hAnsi="Tahoma" w:cs="Tahoma"/>
                <w:strike/>
                <w:sz w:val="24"/>
                <w:szCs w:val="24"/>
              </w:rPr>
            </w:pP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B326D1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lastRenderedPageBreak/>
              <w:t>PM-</w:t>
            </w:r>
            <w:r>
              <w:rPr>
                <w:rFonts w:ascii="Tahoma" w:eastAsia="Calibri" w:hAnsi="Tahoma" w:cs="Tahoma"/>
                <w:sz w:val="24"/>
                <w:szCs w:val="24"/>
              </w:rPr>
              <w:t>46</w:t>
            </w:r>
            <w:r w:rsidRPr="00873807">
              <w:rPr>
                <w:rFonts w:ascii="Tahoma" w:eastAsia="Calibri" w:hAnsi="Tahoma" w:cs="Tahoma"/>
                <w:sz w:val="24"/>
                <w:szCs w:val="24"/>
              </w:rPr>
              <w:t xml:space="preserve"> (Process for Clusters)</w:t>
            </w:r>
          </w:p>
        </w:tc>
        <w:tc>
          <w:tcPr>
            <w:tcW w:w="3420" w:type="dxa"/>
            <w:shd w:val="clear" w:color="auto" w:fill="auto"/>
          </w:tcPr>
          <w:p w:rsidR="00BE322C" w:rsidRPr="008A787D" w:rsidRDefault="00BE322C" w:rsidP="00822960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8A787D">
              <w:rPr>
                <w:rFonts w:ascii="Tahoma" w:eastAsia="Calibri" w:hAnsi="Tahoma" w:cs="Tahoma"/>
                <w:sz w:val="24"/>
                <w:szCs w:val="24"/>
              </w:rPr>
              <w:t>Percent</w:t>
            </w:r>
            <w:r w:rsidR="003F4394" w:rsidRPr="008A787D">
              <w:rPr>
                <w:rFonts w:ascii="Tahoma" w:eastAsia="Calibri" w:hAnsi="Tahoma" w:cs="Tahoma"/>
                <w:sz w:val="24"/>
                <w:szCs w:val="24"/>
              </w:rPr>
              <w:t>age</w:t>
            </w:r>
            <w:r w:rsidRPr="008A787D">
              <w:rPr>
                <w:rFonts w:ascii="Tahoma" w:eastAsia="Calibri" w:hAnsi="Tahoma" w:cs="Tahoma"/>
                <w:sz w:val="24"/>
                <w:szCs w:val="24"/>
              </w:rPr>
              <w:t xml:space="preserve"> of cluster members completing the cluster program</w:t>
            </w:r>
          </w:p>
          <w:p w:rsidR="003F4394" w:rsidRPr="008A787D" w:rsidRDefault="003F4394" w:rsidP="003F4394">
            <w:pPr>
              <w:pStyle w:val="ListParagraph"/>
              <w:ind w:left="360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Default="00BE322C" w:rsidP="00822960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8A787D">
              <w:rPr>
                <w:rFonts w:ascii="Tahoma" w:eastAsia="Calibri" w:hAnsi="Tahoma" w:cs="Tahoma"/>
                <w:sz w:val="24"/>
                <w:szCs w:val="24"/>
              </w:rPr>
              <w:t>C</w:t>
            </w:r>
            <w:r w:rsidR="003F4394" w:rsidRPr="008A787D">
              <w:rPr>
                <w:rFonts w:ascii="Tahoma" w:eastAsia="Calibri" w:hAnsi="Tahoma" w:cs="Tahoma"/>
                <w:sz w:val="24"/>
                <w:szCs w:val="24"/>
              </w:rPr>
              <w:t>luster company sa</w:t>
            </w:r>
            <w:r w:rsidRPr="008A787D">
              <w:rPr>
                <w:rFonts w:ascii="Tahoma" w:eastAsia="Calibri" w:hAnsi="Tahoma" w:cs="Tahoma"/>
                <w:sz w:val="24"/>
                <w:szCs w:val="24"/>
              </w:rPr>
              <w:t>tisfaction level with cluster program</w:t>
            </w:r>
          </w:p>
          <w:p w:rsidR="00156619" w:rsidRPr="00156619" w:rsidRDefault="00156619" w:rsidP="00156619">
            <w:pPr>
              <w:pStyle w:val="ListParagraph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156619" w:rsidRPr="00D97352" w:rsidRDefault="00156619" w:rsidP="00156619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ahoma" w:eastAsia="Calibri" w:hAnsi="Tahoma" w:cs="Tahoma"/>
                <w:i/>
                <w:sz w:val="24"/>
                <w:szCs w:val="24"/>
                <w:highlight w:val="yellow"/>
              </w:rPr>
            </w:pPr>
            <w:r w:rsidRPr="00D97352">
              <w:rPr>
                <w:rFonts w:ascii="Tahoma" w:eastAsia="Calibri" w:hAnsi="Tahoma" w:cs="Tahoma"/>
                <w:i/>
                <w:sz w:val="24"/>
                <w:szCs w:val="24"/>
                <w:highlight w:val="yellow"/>
              </w:rPr>
              <w:t xml:space="preserve">Recovery of </w:t>
            </w:r>
            <w:proofErr w:type="spellStart"/>
            <w:r w:rsidRPr="00D97352">
              <w:rPr>
                <w:rFonts w:ascii="Tahoma" w:eastAsia="Calibri" w:hAnsi="Tahoma" w:cs="Tahoma"/>
                <w:i/>
                <w:sz w:val="24"/>
                <w:szCs w:val="24"/>
                <w:highlight w:val="yellow"/>
              </w:rPr>
              <w:t>Outstandings</w:t>
            </w:r>
            <w:proofErr w:type="spellEnd"/>
          </w:p>
          <w:p w:rsidR="00BE322C" w:rsidRPr="00D97352" w:rsidRDefault="00BE322C" w:rsidP="00070602">
            <w:pPr>
              <w:rPr>
                <w:rFonts w:ascii="Tahoma" w:eastAsia="Calibri" w:hAnsi="Tahoma" w:cs="Tahoma"/>
                <w:i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BE322C" w:rsidRPr="008A787D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156619">
              <w:rPr>
                <w:rFonts w:ascii="Tahoma" w:eastAsia="Calibri" w:hAnsi="Tahoma" w:cs="Tahoma"/>
                <w:strike/>
                <w:sz w:val="24"/>
                <w:szCs w:val="24"/>
              </w:rPr>
              <w:t>90%</w:t>
            </w:r>
            <w:r w:rsidR="00156619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56619" w:rsidRPr="007548C8">
              <w:rPr>
                <w:rFonts w:ascii="Tahoma" w:eastAsia="Calibri" w:hAnsi="Tahoma" w:cs="Tahoma"/>
                <w:i/>
                <w:sz w:val="24"/>
                <w:szCs w:val="24"/>
                <w:highlight w:val="yellow"/>
              </w:rPr>
              <w:t>75%</w:t>
            </w:r>
          </w:p>
          <w:p w:rsidR="00BE322C" w:rsidRPr="008A787D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A787D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3F4394" w:rsidRPr="008A787D" w:rsidRDefault="003F4394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Default="00BE322C" w:rsidP="00070602">
            <w:pPr>
              <w:rPr>
                <w:rFonts w:ascii="Tahoma" w:eastAsia="Calibri" w:hAnsi="Tahoma" w:cs="Tahoma"/>
                <w:i/>
                <w:sz w:val="24"/>
                <w:szCs w:val="24"/>
              </w:rPr>
            </w:pPr>
            <w:r w:rsidRPr="00156619">
              <w:rPr>
                <w:rFonts w:ascii="Tahoma" w:eastAsia="Calibri" w:hAnsi="Tahoma" w:cs="Tahoma"/>
                <w:strike/>
                <w:sz w:val="24"/>
                <w:szCs w:val="24"/>
              </w:rPr>
              <w:t>80%</w:t>
            </w:r>
            <w:r w:rsidR="00156619"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  <w:r w:rsidR="00156619" w:rsidRPr="007548C8">
              <w:rPr>
                <w:rFonts w:ascii="Tahoma" w:eastAsia="Calibri" w:hAnsi="Tahoma" w:cs="Tahoma"/>
                <w:i/>
                <w:sz w:val="24"/>
                <w:szCs w:val="24"/>
                <w:highlight w:val="yellow"/>
              </w:rPr>
              <w:t>85%</w:t>
            </w:r>
          </w:p>
          <w:p w:rsidR="00156619" w:rsidRDefault="00156619" w:rsidP="00070602">
            <w:pPr>
              <w:rPr>
                <w:rFonts w:ascii="Tahoma" w:eastAsia="Calibri" w:hAnsi="Tahoma" w:cs="Tahoma"/>
                <w:i/>
                <w:sz w:val="24"/>
                <w:szCs w:val="24"/>
              </w:rPr>
            </w:pPr>
          </w:p>
          <w:p w:rsidR="00156619" w:rsidRDefault="00156619" w:rsidP="00070602">
            <w:pPr>
              <w:rPr>
                <w:rFonts w:ascii="Tahoma" w:eastAsia="Calibri" w:hAnsi="Tahoma" w:cs="Tahoma"/>
                <w:i/>
                <w:sz w:val="24"/>
                <w:szCs w:val="24"/>
              </w:rPr>
            </w:pPr>
          </w:p>
          <w:p w:rsidR="00156619" w:rsidRDefault="00156619" w:rsidP="00070602">
            <w:pPr>
              <w:rPr>
                <w:rFonts w:ascii="Tahoma" w:eastAsia="Calibri" w:hAnsi="Tahoma" w:cs="Tahoma"/>
                <w:i/>
                <w:sz w:val="24"/>
                <w:szCs w:val="24"/>
              </w:rPr>
            </w:pPr>
          </w:p>
          <w:p w:rsidR="00156619" w:rsidRPr="00D97352" w:rsidRDefault="00156619" w:rsidP="00070602">
            <w:pPr>
              <w:rPr>
                <w:rFonts w:ascii="Tahoma" w:eastAsia="Calibri" w:hAnsi="Tahoma" w:cs="Tahoma"/>
                <w:i/>
                <w:sz w:val="24"/>
                <w:szCs w:val="24"/>
              </w:rPr>
            </w:pPr>
            <w:r w:rsidRPr="00D97352">
              <w:rPr>
                <w:rFonts w:ascii="Tahoma" w:eastAsia="Calibri" w:hAnsi="Tahoma" w:cs="Tahoma"/>
                <w:i/>
                <w:sz w:val="24"/>
                <w:szCs w:val="24"/>
                <w:highlight w:val="yellow"/>
              </w:rPr>
              <w:t>100% recovery during cluster duration</w:t>
            </w:r>
          </w:p>
        </w:tc>
      </w:tr>
      <w:tr w:rsidR="00BE322C" w:rsidRPr="00F0318C" w:rsidTr="00BE322C">
        <w:tc>
          <w:tcPr>
            <w:tcW w:w="3780" w:type="dxa"/>
            <w:gridSpan w:val="2"/>
            <w:shd w:val="clear" w:color="auto" w:fill="auto"/>
          </w:tcPr>
          <w:p w:rsidR="00BE322C" w:rsidRPr="00F0318C" w:rsidRDefault="00BE322C" w:rsidP="00B326D1">
            <w:pPr>
              <w:pStyle w:val="ListParagraph"/>
              <w:ind w:left="0"/>
              <w:rPr>
                <w:rFonts w:ascii="Tahoma" w:eastAsia="Calibri" w:hAnsi="Tahoma" w:cs="Tahoma"/>
                <w:strike/>
                <w:sz w:val="24"/>
                <w:szCs w:val="24"/>
              </w:rPr>
            </w:pPr>
            <w:r w:rsidRPr="00F0318C">
              <w:rPr>
                <w:rFonts w:ascii="Tahoma" w:eastAsia="Calibri" w:hAnsi="Tahoma" w:cs="Tahoma"/>
                <w:strike/>
                <w:sz w:val="24"/>
                <w:szCs w:val="24"/>
              </w:rPr>
              <w:t>PM-47 (Process for Course Presentation)</w:t>
            </w:r>
          </w:p>
        </w:tc>
        <w:tc>
          <w:tcPr>
            <w:tcW w:w="3420" w:type="dxa"/>
            <w:shd w:val="clear" w:color="auto" w:fill="auto"/>
          </w:tcPr>
          <w:p w:rsidR="00BE322C" w:rsidRPr="00F0318C" w:rsidRDefault="00BE322C" w:rsidP="00070602">
            <w:pPr>
              <w:rPr>
                <w:rFonts w:ascii="Tahoma" w:eastAsia="Calibri" w:hAnsi="Tahoma" w:cs="Tahoma"/>
                <w:strike/>
                <w:sz w:val="24"/>
                <w:szCs w:val="24"/>
              </w:rPr>
            </w:pPr>
            <w:r w:rsidRPr="00F0318C">
              <w:rPr>
                <w:rFonts w:ascii="Tahoma" w:eastAsia="Calibri" w:hAnsi="Tahoma" w:cs="Tahoma"/>
                <w:strike/>
                <w:sz w:val="24"/>
                <w:szCs w:val="24"/>
              </w:rPr>
              <w:t>Compliance of time norms  - Finalization of  power points or notes including class plan for the session (in percent)</w:t>
            </w:r>
          </w:p>
          <w:p w:rsidR="00BE322C" w:rsidRPr="00F0318C" w:rsidRDefault="00BE322C" w:rsidP="00070602">
            <w:pPr>
              <w:rPr>
                <w:rFonts w:ascii="Tahoma" w:eastAsia="Calibri" w:hAnsi="Tahoma" w:cs="Tahoma"/>
                <w:strike/>
                <w:sz w:val="24"/>
                <w:szCs w:val="24"/>
              </w:rPr>
            </w:pPr>
          </w:p>
          <w:p w:rsidR="00BE322C" w:rsidRPr="00F0318C" w:rsidRDefault="00BE322C" w:rsidP="00070602">
            <w:pPr>
              <w:rPr>
                <w:rFonts w:ascii="Tahoma" w:eastAsia="Calibri" w:hAnsi="Tahoma" w:cs="Tahoma"/>
                <w:strike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BE322C" w:rsidRPr="00F0318C" w:rsidRDefault="00BE322C" w:rsidP="00070602">
            <w:pPr>
              <w:rPr>
                <w:rFonts w:ascii="Tahoma" w:eastAsia="Calibri" w:hAnsi="Tahoma" w:cs="Tahoma"/>
                <w:strike/>
                <w:sz w:val="24"/>
                <w:szCs w:val="24"/>
              </w:rPr>
            </w:pPr>
            <w:r w:rsidRPr="00F0318C">
              <w:rPr>
                <w:rFonts w:ascii="Tahoma" w:eastAsia="Calibri" w:hAnsi="Tahoma" w:cs="Tahoma"/>
                <w:strike/>
                <w:sz w:val="24"/>
                <w:szCs w:val="24"/>
              </w:rPr>
              <w:t>At least 80% of participants feedback should be as under;</w:t>
            </w:r>
          </w:p>
          <w:p w:rsidR="00BE322C" w:rsidRPr="00F0318C" w:rsidRDefault="00BE322C" w:rsidP="00070602">
            <w:pPr>
              <w:rPr>
                <w:rFonts w:ascii="Tahoma" w:eastAsia="Calibri" w:hAnsi="Tahoma" w:cs="Tahoma"/>
                <w:strike/>
                <w:sz w:val="24"/>
                <w:szCs w:val="24"/>
              </w:rPr>
            </w:pPr>
            <w:r w:rsidRPr="00F0318C">
              <w:rPr>
                <w:rFonts w:ascii="Tahoma" w:eastAsia="Calibri" w:hAnsi="Tahoma" w:cs="Tahoma"/>
                <w:strike/>
                <w:sz w:val="24"/>
                <w:szCs w:val="24"/>
              </w:rPr>
              <w:t>-   Presentation - ‘Good’ or above</w:t>
            </w:r>
          </w:p>
          <w:p w:rsidR="00BE322C" w:rsidRPr="00F0318C" w:rsidRDefault="00BE322C" w:rsidP="00070602">
            <w:pPr>
              <w:rPr>
                <w:rFonts w:ascii="Tahoma" w:eastAsia="Calibri" w:hAnsi="Tahoma" w:cs="Tahoma"/>
                <w:strike/>
                <w:sz w:val="24"/>
                <w:szCs w:val="24"/>
              </w:rPr>
            </w:pPr>
            <w:r w:rsidRPr="00F0318C">
              <w:rPr>
                <w:rFonts w:ascii="Tahoma" w:eastAsia="Calibri" w:hAnsi="Tahoma" w:cs="Tahoma"/>
                <w:strike/>
                <w:sz w:val="24"/>
                <w:szCs w:val="24"/>
              </w:rPr>
              <w:t>-  Administrative arrangements – ‘Good’ or above</w:t>
            </w:r>
          </w:p>
        </w:tc>
      </w:tr>
      <w:tr w:rsidR="00822960" w:rsidRPr="00873807" w:rsidTr="00BE322C">
        <w:tc>
          <w:tcPr>
            <w:tcW w:w="2340" w:type="dxa"/>
            <w:shd w:val="clear" w:color="auto" w:fill="auto"/>
          </w:tcPr>
          <w:p w:rsidR="00822960" w:rsidRPr="00873807" w:rsidRDefault="00822960" w:rsidP="00070602">
            <w:pPr>
              <w:pStyle w:val="ListParagraph"/>
              <w:ind w:left="36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22960" w:rsidRPr="00873807" w:rsidRDefault="00822960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22960" w:rsidRPr="00873807" w:rsidRDefault="00822960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822960" w:rsidRPr="00873807" w:rsidRDefault="00822960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22960" w:rsidRPr="00873807" w:rsidTr="00070602">
        <w:tc>
          <w:tcPr>
            <w:tcW w:w="9355" w:type="dxa"/>
            <w:gridSpan w:val="4"/>
            <w:shd w:val="clear" w:color="auto" w:fill="auto"/>
          </w:tcPr>
          <w:p w:rsidR="00822960" w:rsidRPr="00873807" w:rsidRDefault="00822960" w:rsidP="0082296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b/>
                <w:sz w:val="24"/>
                <w:szCs w:val="24"/>
              </w:rPr>
              <w:t>To establish a Centre of Excellence for Auto Component Industry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4F28FD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4F28FD">
              <w:rPr>
                <w:rFonts w:ascii="Tahoma" w:eastAsia="Calibri" w:hAnsi="Tahoma" w:cs="Tahoma"/>
                <w:sz w:val="24"/>
                <w:szCs w:val="24"/>
              </w:rPr>
              <w:t># Plan Document for Project under preparation</w:t>
            </w:r>
          </w:p>
        </w:tc>
        <w:tc>
          <w:tcPr>
            <w:tcW w:w="3420" w:type="dxa"/>
            <w:shd w:val="clear" w:color="auto" w:fill="auto"/>
          </w:tcPr>
          <w:p w:rsidR="00BE322C" w:rsidRPr="004F28FD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4F28FD">
              <w:rPr>
                <w:rFonts w:ascii="Tahoma" w:eastAsia="Calibri" w:hAnsi="Tahoma" w:cs="Tahoma"/>
                <w:sz w:val="24"/>
                <w:szCs w:val="24"/>
              </w:rPr>
              <w:t>Adherence to Project plan</w:t>
            </w:r>
          </w:p>
        </w:tc>
        <w:tc>
          <w:tcPr>
            <w:tcW w:w="2155" w:type="dxa"/>
            <w:shd w:val="clear" w:color="auto" w:fill="auto"/>
          </w:tcPr>
          <w:p w:rsidR="00BE322C" w:rsidRPr="004F28FD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4F28FD">
              <w:rPr>
                <w:rFonts w:ascii="Tahoma" w:eastAsia="Calibri" w:hAnsi="Tahoma" w:cs="Tahoma"/>
                <w:sz w:val="24"/>
                <w:szCs w:val="24"/>
              </w:rPr>
              <w:t># under preparation</w:t>
            </w:r>
          </w:p>
        </w:tc>
      </w:tr>
      <w:tr w:rsidR="00822960" w:rsidRPr="00873807" w:rsidTr="00070602">
        <w:tc>
          <w:tcPr>
            <w:tcW w:w="9355" w:type="dxa"/>
            <w:gridSpan w:val="4"/>
            <w:shd w:val="clear" w:color="auto" w:fill="auto"/>
          </w:tcPr>
          <w:p w:rsidR="00822960" w:rsidRPr="00873807" w:rsidRDefault="00822960" w:rsidP="00822960">
            <w:pPr>
              <w:pStyle w:val="ListParagraph"/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3807">
              <w:rPr>
                <w:rFonts w:ascii="Tahoma" w:hAnsi="Tahoma" w:cs="Tahoma"/>
                <w:b/>
                <w:sz w:val="24"/>
                <w:szCs w:val="24"/>
              </w:rPr>
              <w:t xml:space="preserve">To maintain high level of participation, engagement in Policy and relevant Standards related activities 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PM-32 (Pre-Budget Memorandum)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822960">
            <w:pPr>
              <w:pStyle w:val="ListParagraph"/>
              <w:numPr>
                <w:ilvl w:val="0"/>
                <w:numId w:val="10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 xml:space="preserve">No. of meetings with relevant ministries </w:t>
            </w:r>
          </w:p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822960">
            <w:pPr>
              <w:pStyle w:val="ListParagraph"/>
              <w:numPr>
                <w:ilvl w:val="0"/>
                <w:numId w:val="10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No. of recommendations made regarding the Pre- Budget Memorandum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---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B326D1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</w:t>
            </w:r>
            <w:r>
              <w:rPr>
                <w:rFonts w:ascii="Tahoma" w:eastAsia="Calibri" w:hAnsi="Tahoma" w:cs="Tahoma"/>
                <w:sz w:val="24"/>
                <w:szCs w:val="24"/>
              </w:rPr>
              <w:t>48</w:t>
            </w:r>
            <w:r w:rsidRPr="00873807">
              <w:rPr>
                <w:rFonts w:ascii="Tahoma" w:eastAsia="Calibri" w:hAnsi="Tahoma" w:cs="Tahoma"/>
                <w:sz w:val="24"/>
                <w:szCs w:val="24"/>
              </w:rPr>
              <w:t xml:space="preserve"> (Process for Standards)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 xml:space="preserve">Success rate to represent ACMA in various Agencies/ </w:t>
            </w:r>
            <w:r w:rsidRPr="00873807">
              <w:rPr>
                <w:rFonts w:ascii="Tahoma" w:eastAsia="Calibri" w:hAnsi="Tahoma" w:cs="Tahoma"/>
                <w:sz w:val="24"/>
                <w:szCs w:val="24"/>
              </w:rPr>
              <w:lastRenderedPageBreak/>
              <w:t>standard bodies (achieved vs. requested)</w:t>
            </w:r>
          </w:p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N</w:t>
            </w:r>
            <w:r w:rsidRPr="00873807">
              <w:rPr>
                <w:rFonts w:ascii="Tahoma" w:eastAsia="Calibri" w:hAnsi="Tahoma" w:cs="Tahoma"/>
                <w:sz w:val="24"/>
                <w:szCs w:val="24"/>
              </w:rPr>
              <w:t>o of meetings attended (in percent)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lastRenderedPageBreak/>
              <w:t xml:space="preserve">Names of Bodies / Committees </w:t>
            </w:r>
          </w:p>
          <w:p w:rsidR="00BE322C" w:rsidRPr="0000427C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00427C">
              <w:rPr>
                <w:rFonts w:ascii="Tahoma" w:eastAsia="Calibri" w:hAnsi="Tahoma" w:cs="Tahoma"/>
                <w:sz w:val="24"/>
                <w:szCs w:val="24"/>
              </w:rPr>
              <w:lastRenderedPageBreak/>
              <w:t>(to be decided in consultation with EC)</w:t>
            </w:r>
          </w:p>
          <w:p w:rsidR="00BE322C" w:rsidRPr="00E90068" w:rsidRDefault="00BE322C" w:rsidP="00070602">
            <w:pPr>
              <w:rPr>
                <w:rFonts w:ascii="Tahoma" w:eastAsia="Calibri" w:hAnsi="Tahoma" w:cs="Tahoma"/>
                <w:b/>
                <w:color w:val="002060"/>
                <w:sz w:val="24"/>
                <w:szCs w:val="24"/>
              </w:rPr>
            </w:pPr>
          </w:p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80% of all meetings announced</w:t>
            </w:r>
          </w:p>
        </w:tc>
      </w:tr>
      <w:tr w:rsidR="00822960" w:rsidRPr="00873807" w:rsidTr="00070602">
        <w:tc>
          <w:tcPr>
            <w:tcW w:w="9355" w:type="dxa"/>
            <w:gridSpan w:val="4"/>
            <w:shd w:val="clear" w:color="auto" w:fill="auto"/>
          </w:tcPr>
          <w:p w:rsidR="00822960" w:rsidRPr="00873807" w:rsidRDefault="00822960" w:rsidP="00822960">
            <w:pPr>
              <w:pStyle w:val="ListParagraph"/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3807">
              <w:rPr>
                <w:rFonts w:ascii="Tahoma" w:hAnsi="Tahoma" w:cs="Tahoma"/>
                <w:b/>
                <w:sz w:val="24"/>
                <w:szCs w:val="24"/>
              </w:rPr>
              <w:lastRenderedPageBreak/>
              <w:t>To enhance engagement of Indian Auto Component manufacturers for sustaining and  creating business opportunities through Trade Fairs, Seminars, Events, Clusters, Missions etc.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PM-10 (Income Generating Events)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82296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All Income Generating events to be self-sustaining</w:t>
            </w:r>
          </w:p>
          <w:p w:rsidR="00BE322C" w:rsidRPr="00873807" w:rsidRDefault="00BE322C" w:rsidP="0082296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Overall surplus on aggregated basis (measured half-yearly)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a) -</w:t>
            </w:r>
          </w:p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 xml:space="preserve">b) at least 20% of Income 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PM-16 (Business Enquiries)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All buyers enquires should be serviced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100%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PM-22 (Process for conducting Seminars, Workshop, Training Programs &amp; Joint Events)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822960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 xml:space="preserve">To achieve Customer Satisfaction level for each event </w:t>
            </w:r>
          </w:p>
          <w:p w:rsidR="00BE322C" w:rsidRPr="00873807" w:rsidRDefault="00BE322C" w:rsidP="00822960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Percent of events planned Vs. Actual conducted</w:t>
            </w:r>
          </w:p>
          <w:p w:rsidR="00BE322C" w:rsidRPr="00873807" w:rsidRDefault="00BE322C" w:rsidP="00822960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 xml:space="preserve">Recovery of </w:t>
            </w:r>
            <w:proofErr w:type="spellStart"/>
            <w:r w:rsidRPr="00873807">
              <w:rPr>
                <w:rFonts w:ascii="Tahoma" w:eastAsia="Calibri" w:hAnsi="Tahoma" w:cs="Tahoma"/>
                <w:sz w:val="24"/>
                <w:szCs w:val="24"/>
              </w:rPr>
              <w:t>Outstandings</w:t>
            </w:r>
            <w:proofErr w:type="spellEnd"/>
          </w:p>
          <w:p w:rsidR="00BE322C" w:rsidRPr="00873807" w:rsidRDefault="00BE322C" w:rsidP="00070602">
            <w:pPr>
              <w:pStyle w:val="ListParagraph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pStyle w:val="ListParagraph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75%</w:t>
            </w:r>
          </w:p>
          <w:p w:rsidR="00BE322C" w:rsidRPr="00873807" w:rsidRDefault="00BE322C" w:rsidP="00070602">
            <w:pPr>
              <w:pStyle w:val="ListParagraph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pStyle w:val="ListParagraph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90%</w:t>
            </w:r>
          </w:p>
          <w:p w:rsidR="00BE322C" w:rsidRPr="00873807" w:rsidRDefault="00BE322C" w:rsidP="00070602">
            <w:pPr>
              <w:pStyle w:val="ListParagraph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BE322C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85% recovery within one month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(</w:t>
            </w:r>
            <w:r w:rsidRPr="00873807">
              <w:rPr>
                <w:rFonts w:ascii="Tahoma" w:eastAsia="Calibri" w:hAnsi="Tahoma" w:cs="Tahoma"/>
                <w:sz w:val="24"/>
                <w:szCs w:val="24"/>
              </w:rPr>
              <w:t>Balance within three months</w:t>
            </w:r>
            <w:r>
              <w:rPr>
                <w:rFonts w:ascii="Tahoma" w:eastAsia="Calibri" w:hAnsi="Tahoma" w:cs="Tahoma"/>
                <w:sz w:val="24"/>
                <w:szCs w:val="24"/>
              </w:rPr>
              <w:t>)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PM-25 (Exhibitions &amp; Trade Fairs)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Percentage of Target space / slots sold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100% (overseas Exhibition)</w:t>
            </w:r>
          </w:p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90% (Domestic)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A36837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PM-28 (Inbound </w:t>
            </w:r>
            <w:r w:rsidRPr="00873807">
              <w:rPr>
                <w:rFonts w:ascii="Tahoma" w:eastAsia="Calibri" w:hAnsi="Tahoma" w:cs="Tahoma"/>
                <w:sz w:val="24"/>
                <w:szCs w:val="24"/>
              </w:rPr>
              <w:t>Missions)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To capture data of Delegates visiting India for networking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100%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A36837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PM-30 (</w:t>
            </w:r>
            <w:r>
              <w:rPr>
                <w:rFonts w:ascii="Tahoma" w:eastAsia="Calibri" w:hAnsi="Tahoma" w:cs="Tahoma"/>
                <w:sz w:val="24"/>
                <w:szCs w:val="24"/>
              </w:rPr>
              <w:t>Bringing out</w:t>
            </w:r>
            <w:r w:rsidRPr="00873807">
              <w:rPr>
                <w:rFonts w:ascii="Tahoma" w:eastAsia="Calibri" w:hAnsi="Tahoma" w:cs="Tahoma"/>
                <w:sz w:val="24"/>
                <w:szCs w:val="24"/>
              </w:rPr>
              <w:t xml:space="preserve"> Publications) 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Circulation of Buyers Guide (enhancement in no. of Buyers Guide circulated)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20% enhancement</w:t>
            </w:r>
          </w:p>
        </w:tc>
      </w:tr>
      <w:tr w:rsidR="00822960" w:rsidRPr="00873807" w:rsidTr="00070602">
        <w:tc>
          <w:tcPr>
            <w:tcW w:w="9355" w:type="dxa"/>
            <w:gridSpan w:val="4"/>
            <w:shd w:val="clear" w:color="auto" w:fill="auto"/>
          </w:tcPr>
          <w:p w:rsidR="00822960" w:rsidRPr="00873807" w:rsidRDefault="00822960" w:rsidP="0082296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To enhance and develop competent resources 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PM-11 (Building Competencies)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822960">
            <w:pPr>
              <w:pStyle w:val="ListParagraph"/>
              <w:numPr>
                <w:ilvl w:val="0"/>
                <w:numId w:val="4"/>
              </w:numPr>
              <w:ind w:left="360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Percentage of Trainees who achieved the desired competency level, as per plan</w:t>
            </w:r>
          </w:p>
          <w:p w:rsidR="00BE322C" w:rsidRPr="00873807" w:rsidRDefault="00BE322C" w:rsidP="00070602">
            <w:pPr>
              <w:ind w:left="36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BE322C">
            <w:pPr>
              <w:pStyle w:val="ListParagraph"/>
              <w:numPr>
                <w:ilvl w:val="0"/>
                <w:numId w:val="4"/>
              </w:numPr>
              <w:ind w:left="360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  <w:r w:rsidRPr="00BE322C">
              <w:rPr>
                <w:rFonts w:ascii="Tahoma" w:eastAsia="Calibri" w:hAnsi="Tahoma" w:cs="Tahoma"/>
                <w:sz w:val="24"/>
                <w:szCs w:val="24"/>
              </w:rPr>
              <w:t>% of Training as per the Training Calendar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lastRenderedPageBreak/>
              <w:t>a) 85%</w:t>
            </w:r>
          </w:p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BE322C" w:rsidRPr="00873807" w:rsidRDefault="00BE322C" w:rsidP="00BE322C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BE322C">
              <w:rPr>
                <w:rFonts w:ascii="Tahoma" w:eastAsia="Calibri" w:hAnsi="Tahoma" w:cs="Tahoma"/>
                <w:sz w:val="24"/>
                <w:szCs w:val="24"/>
              </w:rPr>
              <w:t>b) 60%</w:t>
            </w:r>
          </w:p>
        </w:tc>
      </w:tr>
      <w:tr w:rsidR="00822960" w:rsidRPr="00873807" w:rsidTr="00070602">
        <w:tc>
          <w:tcPr>
            <w:tcW w:w="9355" w:type="dxa"/>
            <w:gridSpan w:val="4"/>
            <w:shd w:val="clear" w:color="auto" w:fill="auto"/>
          </w:tcPr>
          <w:p w:rsidR="00822960" w:rsidRPr="00873807" w:rsidRDefault="00822960" w:rsidP="0082296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b/>
                <w:sz w:val="24"/>
                <w:szCs w:val="24"/>
              </w:rPr>
              <w:lastRenderedPageBreak/>
              <w:t>Adherence to timelines defined in processes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PM-13 (Statutory Requirement – Election)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rPr>
                <w:rFonts w:ascii="Tahoma" w:eastAsia="Calibri" w:hAnsi="Tahoma" w:cs="Tahoma"/>
                <w:color w:val="1F3864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Adherence to timelines for smooth conduct of EC elections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100% compliance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PM-14 (Statutory Requirement – AGM)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rPr>
                <w:rFonts w:ascii="Tahoma" w:eastAsia="Calibri" w:hAnsi="Tahoma" w:cs="Tahoma"/>
                <w:color w:val="1F3864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Adherence to timelines (holding the meeting on scheduled date)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100% compliance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PM-19 (Payment to Suppliers)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 xml:space="preserve">Adherence to timelines within 15 days (Domestic Suppliers) 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100% compliance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 xml:space="preserve">PM-21 (Membership Subscription) 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BE322C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Timely issue of Invoice by 1</w:t>
            </w:r>
            <w:r w:rsidRPr="00873807">
              <w:rPr>
                <w:rFonts w:ascii="Tahoma" w:eastAsia="Calibri" w:hAnsi="Tahoma" w:cs="Tahoma"/>
                <w:sz w:val="24"/>
                <w:szCs w:val="24"/>
                <w:vertAlign w:val="superscript"/>
              </w:rPr>
              <w:t>st</w:t>
            </w:r>
            <w:r w:rsidRPr="00873807">
              <w:rPr>
                <w:rFonts w:ascii="Tahoma" w:eastAsia="Calibri" w:hAnsi="Tahoma" w:cs="Tahoma"/>
                <w:sz w:val="24"/>
                <w:szCs w:val="24"/>
              </w:rPr>
              <w:t xml:space="preserve"> week of April every year (excluding defaulters)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100% compliance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PM_23 (EC Meeting)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Adherence to timelines (holding the meeting on scheduled date)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---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PM_24 (EC Booklet)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Timely release of Booklet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100% compliance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PM_25 (Exhibitions &amp; Trade Fairs)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Adherence to time lines for Handing over Stall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100% compliance as per agreed time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PM-30 (Standard Publications)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Adherence to timelines for release of publication on schedule date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100% compliance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PM-31 (Uploading information on Members Page of Website)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Adherence to timelines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100% compliance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A36837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PM-33 (Membership Ma</w:t>
            </w:r>
            <w:r>
              <w:rPr>
                <w:rFonts w:ascii="Tahoma" w:eastAsia="Calibri" w:hAnsi="Tahoma" w:cs="Tahoma"/>
                <w:sz w:val="24"/>
                <w:szCs w:val="24"/>
              </w:rPr>
              <w:t>nagement</w:t>
            </w:r>
            <w:r w:rsidRPr="00873807">
              <w:rPr>
                <w:rFonts w:ascii="Tahoma" w:eastAsia="Calibri" w:hAnsi="Tahoma" w:cs="Tahoma"/>
                <w:sz w:val="24"/>
                <w:szCs w:val="24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4F28F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Updating mailing list following Addition/ Deletion of members within 5 working days of approval from EC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99% compliance</w:t>
            </w:r>
          </w:p>
        </w:tc>
      </w:tr>
      <w:tr w:rsidR="00BE322C" w:rsidRPr="00873807" w:rsidTr="00BE322C">
        <w:tc>
          <w:tcPr>
            <w:tcW w:w="3780" w:type="dxa"/>
            <w:gridSpan w:val="2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PM-41 (Printing)</w:t>
            </w:r>
          </w:p>
        </w:tc>
        <w:tc>
          <w:tcPr>
            <w:tcW w:w="3420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Adherence to timelines for receipt of final printed material in percent</w:t>
            </w:r>
          </w:p>
        </w:tc>
        <w:tc>
          <w:tcPr>
            <w:tcW w:w="2155" w:type="dxa"/>
            <w:shd w:val="clear" w:color="auto" w:fill="auto"/>
          </w:tcPr>
          <w:p w:rsidR="00BE322C" w:rsidRPr="00873807" w:rsidRDefault="00BE322C" w:rsidP="00070602">
            <w:pPr>
              <w:pStyle w:val="ListParagraph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  <w:r w:rsidRPr="00873807">
              <w:rPr>
                <w:rFonts w:ascii="Tahoma" w:eastAsia="Calibri" w:hAnsi="Tahoma" w:cs="Tahoma"/>
                <w:sz w:val="24"/>
                <w:szCs w:val="24"/>
              </w:rPr>
              <w:t>100% compliance</w:t>
            </w:r>
          </w:p>
        </w:tc>
      </w:tr>
    </w:tbl>
    <w:p w:rsidR="00822960" w:rsidRPr="00873807" w:rsidRDefault="00822960" w:rsidP="00822960">
      <w:pPr>
        <w:jc w:val="both"/>
        <w:rPr>
          <w:rFonts w:ascii="Tahoma" w:hAnsi="Tahoma" w:cs="Tahoma"/>
          <w:sz w:val="24"/>
          <w:szCs w:val="24"/>
        </w:rPr>
      </w:pPr>
    </w:p>
    <w:p w:rsidR="00A4059E" w:rsidRDefault="00A4059E"/>
    <w:sectPr w:rsidR="00A4059E" w:rsidSect="007B3A4C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85" w:rsidRDefault="00467E85" w:rsidP="0000427C">
      <w:r>
        <w:separator/>
      </w:r>
    </w:p>
  </w:endnote>
  <w:endnote w:type="continuationSeparator" w:id="0">
    <w:p w:rsidR="00467E85" w:rsidRDefault="00467E85" w:rsidP="0000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C0C0C0"/>
      <w:tblLayout w:type="fixed"/>
      <w:tblLook w:val="0000" w:firstRow="0" w:lastRow="0" w:firstColumn="0" w:lastColumn="0" w:noHBand="0" w:noVBand="0"/>
    </w:tblPr>
    <w:tblGrid>
      <w:gridCol w:w="3422"/>
      <w:gridCol w:w="3330"/>
      <w:gridCol w:w="3640"/>
    </w:tblGrid>
    <w:tr w:rsidR="0000427C" w:rsidRPr="00483664" w:rsidTr="00D25F3B">
      <w:trPr>
        <w:trHeight w:val="675"/>
        <w:jc w:val="center"/>
      </w:trPr>
      <w:tc>
        <w:tcPr>
          <w:tcW w:w="3422" w:type="dxa"/>
          <w:shd w:val="clear" w:color="auto" w:fill="C0C0C0"/>
        </w:tcPr>
        <w:p w:rsidR="0000427C" w:rsidRPr="00CF2515" w:rsidRDefault="00D9156D" w:rsidP="0000427C">
          <w:pPr>
            <w:rPr>
              <w:rFonts w:ascii="Arial" w:hAnsi="Arial" w:cs="Arial"/>
              <w:b/>
              <w:lang w:val="en-IN"/>
            </w:rPr>
          </w:pPr>
          <w:r>
            <w:rPr>
              <w:rFonts w:ascii="Arial" w:hAnsi="Arial" w:cs="Arial"/>
              <w:b/>
              <w:lang w:val="en-IN"/>
            </w:rPr>
            <w:t>Refer clause No. 6.2.1 of ISO 9001:2015</w:t>
          </w:r>
        </w:p>
        <w:p w:rsidR="0000427C" w:rsidRPr="00CF2515" w:rsidRDefault="0000427C" w:rsidP="0000427C">
          <w:pPr>
            <w:rPr>
              <w:rFonts w:ascii="Arial" w:hAnsi="Arial" w:cs="Arial"/>
              <w:lang w:val="en-IN"/>
            </w:rPr>
          </w:pPr>
        </w:p>
      </w:tc>
      <w:tc>
        <w:tcPr>
          <w:tcW w:w="3330" w:type="dxa"/>
          <w:shd w:val="clear" w:color="auto" w:fill="C0C0C0"/>
        </w:tcPr>
        <w:p w:rsidR="0000427C" w:rsidRPr="00CF2515" w:rsidRDefault="0000427C" w:rsidP="002F3E88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Reviewed by:</w:t>
          </w:r>
          <w:r w:rsidR="002F3E88">
            <w:rPr>
              <w:noProof/>
            </w:rPr>
            <w:t xml:space="preserve"> </w:t>
          </w:r>
          <w:r w:rsidR="002F3E88">
            <w:rPr>
              <w:noProof/>
              <w:lang w:val="en-IN" w:eastAsia="en-IN" w:bidi="ar-SA"/>
            </w:rPr>
            <w:drawing>
              <wp:inline distT="0" distB="0" distL="0" distR="0" wp14:anchorId="2BF75F72" wp14:editId="4C15606B">
                <wp:extent cx="797668" cy="300539"/>
                <wp:effectExtent l="0" t="0" r="2540" b="4445"/>
                <wp:docPr id="3" name="Picture 3" descr="am 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m 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665" cy="30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0" w:type="dxa"/>
          <w:shd w:val="clear" w:color="auto" w:fill="C0C0C0"/>
        </w:tcPr>
        <w:p w:rsidR="002F3E88" w:rsidRDefault="002F3E88" w:rsidP="0000427C">
          <w:pPr>
            <w:rPr>
              <w:rFonts w:ascii="Arial" w:hAnsi="Arial" w:cs="Arial"/>
              <w:b/>
            </w:rPr>
          </w:pPr>
          <w:r w:rsidRPr="00F336C5">
            <w:rPr>
              <w:rFonts w:ascii="Tahoma" w:hAnsi="Tahoma" w:cs="Tahoma"/>
              <w:b/>
              <w:noProof/>
              <w:sz w:val="18"/>
              <w:szCs w:val="22"/>
              <w:lang w:val="en-IN" w:eastAsia="en-IN" w:bidi="ar-SA"/>
            </w:rPr>
            <w:drawing>
              <wp:anchor distT="0" distB="0" distL="114300" distR="114300" simplePos="0" relativeHeight="251659264" behindDoc="0" locked="0" layoutInCell="1" allowOverlap="1" wp14:anchorId="47B55D92" wp14:editId="13D387B4">
                <wp:simplePos x="0" y="0"/>
                <wp:positionH relativeFrom="column">
                  <wp:posOffset>870077</wp:posOffset>
                </wp:positionH>
                <wp:positionV relativeFrom="paragraph">
                  <wp:posOffset>4580</wp:posOffset>
                </wp:positionV>
                <wp:extent cx="1114425" cy="398009"/>
                <wp:effectExtent l="0" t="0" r="0" b="2540"/>
                <wp:wrapNone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9090"/>
                                  </a14:imgEffect>
                                  <a14:imgEffect>
                                    <a14:saturation sat="6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98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0427C" w:rsidRPr="00CF2515" w:rsidRDefault="0000427C" w:rsidP="0000427C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Approved by:</w:t>
          </w:r>
          <w:r w:rsidR="00344F69">
            <w:rPr>
              <w:rFonts w:ascii="Arial" w:hAnsi="Arial" w:cs="Arial"/>
              <w:b/>
            </w:rPr>
            <w:t xml:space="preserve"> </w:t>
          </w:r>
        </w:p>
      </w:tc>
    </w:tr>
  </w:tbl>
  <w:p w:rsidR="0000427C" w:rsidRDefault="00004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85" w:rsidRDefault="00467E85" w:rsidP="0000427C">
      <w:r>
        <w:separator/>
      </w:r>
    </w:p>
  </w:footnote>
  <w:footnote w:type="continuationSeparator" w:id="0">
    <w:p w:rsidR="00467E85" w:rsidRDefault="00467E85" w:rsidP="0000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7C" w:rsidRDefault="0000427C" w:rsidP="0000427C">
    <w:pPr>
      <w:pStyle w:val="Header"/>
      <w:tabs>
        <w:tab w:val="right" w:pos="9270"/>
      </w:tabs>
      <w:ind w:left="-450"/>
      <w:jc w:val="both"/>
      <w:rPr>
        <w:noProof/>
      </w:rPr>
    </w:pPr>
    <w:r>
      <w:tab/>
      <w:t xml:space="preserve">     </w:t>
    </w:r>
    <w:r>
      <w:tab/>
      <w:t xml:space="preserve">         </w:t>
    </w:r>
    <w:r w:rsidR="002F3E88">
      <w:rPr>
        <w:sz w:val="16"/>
      </w:rPr>
      <w:t xml:space="preserve">Page </w:t>
    </w:r>
    <w:r w:rsidR="002F3E88">
      <w:rPr>
        <w:b/>
        <w:bCs/>
        <w:sz w:val="16"/>
      </w:rPr>
      <w:fldChar w:fldCharType="begin"/>
    </w:r>
    <w:r w:rsidR="002F3E88">
      <w:rPr>
        <w:b/>
        <w:bCs/>
        <w:sz w:val="16"/>
      </w:rPr>
      <w:instrText xml:space="preserve"> PAGE </w:instrText>
    </w:r>
    <w:r w:rsidR="002F3E88">
      <w:rPr>
        <w:b/>
        <w:bCs/>
        <w:sz w:val="16"/>
      </w:rPr>
      <w:fldChar w:fldCharType="separate"/>
    </w:r>
    <w:r w:rsidR="007548C8">
      <w:rPr>
        <w:b/>
        <w:bCs/>
        <w:noProof/>
        <w:sz w:val="16"/>
      </w:rPr>
      <w:t>5</w:t>
    </w:r>
    <w:r w:rsidR="002F3E88">
      <w:rPr>
        <w:b/>
        <w:bCs/>
        <w:sz w:val="16"/>
      </w:rPr>
      <w:fldChar w:fldCharType="end"/>
    </w:r>
    <w:r w:rsidR="002F3E88">
      <w:rPr>
        <w:sz w:val="16"/>
      </w:rPr>
      <w:t xml:space="preserve"> of </w:t>
    </w:r>
    <w:r w:rsidR="002F3E88">
      <w:rPr>
        <w:b/>
        <w:bCs/>
        <w:sz w:val="16"/>
      </w:rPr>
      <w:fldChar w:fldCharType="begin"/>
    </w:r>
    <w:r w:rsidR="002F3E88">
      <w:rPr>
        <w:b/>
        <w:bCs/>
        <w:sz w:val="16"/>
      </w:rPr>
      <w:instrText xml:space="preserve"> NUMPAGES  </w:instrText>
    </w:r>
    <w:r w:rsidR="002F3E88">
      <w:rPr>
        <w:b/>
        <w:bCs/>
        <w:sz w:val="16"/>
      </w:rPr>
      <w:fldChar w:fldCharType="separate"/>
    </w:r>
    <w:r w:rsidR="007548C8">
      <w:rPr>
        <w:b/>
        <w:bCs/>
        <w:noProof/>
        <w:sz w:val="16"/>
      </w:rPr>
      <w:t>5</w:t>
    </w:r>
    <w:r w:rsidR="002F3E88">
      <w:rPr>
        <w:b/>
        <w:bCs/>
        <w:sz w:val="16"/>
      </w:rPr>
      <w:fldChar w:fldCharType="end"/>
    </w:r>
    <w:r w:rsidR="002F3E88">
      <w:rPr>
        <w:sz w:val="16"/>
      </w:rPr>
      <w:t xml:space="preserve">         </w:t>
    </w:r>
  </w:p>
  <w:tbl>
    <w:tblPr>
      <w:tblW w:w="1040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C0C0C0"/>
      <w:tblLayout w:type="fixed"/>
      <w:tblLook w:val="0000" w:firstRow="0" w:lastRow="0" w:firstColumn="0" w:lastColumn="0" w:noHBand="0" w:noVBand="0"/>
    </w:tblPr>
    <w:tblGrid>
      <w:gridCol w:w="1814"/>
      <w:gridCol w:w="4847"/>
      <w:gridCol w:w="3743"/>
    </w:tblGrid>
    <w:tr w:rsidR="0000427C" w:rsidRPr="00483664" w:rsidTr="00D25F3B">
      <w:trPr>
        <w:trHeight w:val="675"/>
        <w:jc w:val="center"/>
      </w:trPr>
      <w:tc>
        <w:tcPr>
          <w:tcW w:w="1814" w:type="dxa"/>
          <w:shd w:val="clear" w:color="auto" w:fill="C0C0C0"/>
        </w:tcPr>
        <w:p w:rsidR="0000427C" w:rsidRPr="00CF2515" w:rsidRDefault="0000427C" w:rsidP="0000427C">
          <w:pPr>
            <w:rPr>
              <w:rFonts w:ascii="Arial" w:hAnsi="Arial" w:cs="Arial"/>
              <w:lang w:val="en-IN"/>
            </w:rPr>
          </w:pPr>
          <w:r w:rsidRPr="00A6309E">
            <w:rPr>
              <w:noProof/>
              <w:lang w:val="en-IN" w:eastAsia="en-IN" w:bidi="ar-SA"/>
            </w:rPr>
            <w:drawing>
              <wp:inline distT="0" distB="0" distL="0" distR="0" wp14:anchorId="63D4635D" wp14:editId="65F4D201">
                <wp:extent cx="1038225" cy="285750"/>
                <wp:effectExtent l="0" t="0" r="9525" b="0"/>
                <wp:docPr id="2" name="Picture 2" descr="ACM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M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shd w:val="clear" w:color="auto" w:fill="C0C0C0"/>
        </w:tcPr>
        <w:p w:rsidR="00BE322C" w:rsidRDefault="00BE322C" w:rsidP="00BE322C">
          <w:pPr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:rsidR="0000427C" w:rsidRPr="0000427C" w:rsidRDefault="0000427C" w:rsidP="00BE322C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00427C">
            <w:rPr>
              <w:rFonts w:ascii="Arial" w:hAnsi="Arial" w:cs="Arial"/>
              <w:b/>
              <w:bCs/>
              <w:sz w:val="24"/>
              <w:szCs w:val="24"/>
            </w:rPr>
            <w:t>RESULT SHEET</w:t>
          </w:r>
        </w:p>
      </w:tc>
      <w:tc>
        <w:tcPr>
          <w:tcW w:w="3743" w:type="dxa"/>
          <w:shd w:val="clear" w:color="auto" w:fill="C0C0C0"/>
        </w:tcPr>
        <w:p w:rsidR="0000427C" w:rsidRPr="0000427C" w:rsidRDefault="004310FC" w:rsidP="0000427C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Issue No.: 0</w:t>
          </w:r>
          <w:r w:rsidR="004465E6">
            <w:rPr>
              <w:rFonts w:ascii="Arial" w:hAnsi="Arial" w:cs="Arial"/>
              <w:b/>
              <w:sz w:val="24"/>
              <w:szCs w:val="24"/>
            </w:rPr>
            <w:t>4</w:t>
          </w:r>
        </w:p>
        <w:p w:rsidR="0000427C" w:rsidRDefault="0000427C" w:rsidP="0000427C">
          <w:pPr>
            <w:rPr>
              <w:rFonts w:ascii="Arial" w:hAnsi="Arial" w:cs="Arial"/>
              <w:b/>
              <w:sz w:val="24"/>
              <w:szCs w:val="24"/>
            </w:rPr>
          </w:pPr>
          <w:r w:rsidRPr="0000427C">
            <w:rPr>
              <w:rFonts w:ascii="Arial" w:hAnsi="Arial" w:cs="Arial"/>
              <w:b/>
              <w:sz w:val="24"/>
              <w:szCs w:val="24"/>
            </w:rPr>
            <w:t xml:space="preserve">Effective Date: </w:t>
          </w:r>
          <w:r w:rsidR="004465E6">
            <w:rPr>
              <w:rFonts w:ascii="Arial" w:hAnsi="Arial" w:cs="Arial"/>
              <w:b/>
              <w:sz w:val="24"/>
              <w:szCs w:val="24"/>
            </w:rPr>
            <w:t>16</w:t>
          </w:r>
          <w:r w:rsidR="00015776">
            <w:rPr>
              <w:rFonts w:ascii="Arial" w:hAnsi="Arial" w:cs="Arial"/>
              <w:b/>
              <w:sz w:val="24"/>
              <w:szCs w:val="24"/>
            </w:rPr>
            <w:t>.</w:t>
          </w:r>
          <w:r w:rsidR="004465E6">
            <w:rPr>
              <w:rFonts w:ascii="Arial" w:hAnsi="Arial" w:cs="Arial"/>
              <w:b/>
              <w:sz w:val="24"/>
              <w:szCs w:val="24"/>
            </w:rPr>
            <w:t>10</w:t>
          </w:r>
          <w:r w:rsidR="00015776">
            <w:rPr>
              <w:rFonts w:ascii="Arial" w:hAnsi="Arial" w:cs="Arial"/>
              <w:b/>
              <w:sz w:val="24"/>
              <w:szCs w:val="24"/>
            </w:rPr>
            <w:t>.20</w:t>
          </w:r>
          <w:r w:rsidR="00A23383">
            <w:rPr>
              <w:rFonts w:ascii="Arial" w:hAnsi="Arial" w:cs="Arial"/>
              <w:b/>
              <w:sz w:val="24"/>
              <w:szCs w:val="24"/>
            </w:rPr>
            <w:t>20</w:t>
          </w:r>
        </w:p>
        <w:p w:rsidR="006B589F" w:rsidRPr="0000427C" w:rsidRDefault="006B589F" w:rsidP="0000427C">
          <w:pPr>
            <w:rPr>
              <w:rFonts w:ascii="Arial" w:hAnsi="Arial" w:cs="Arial"/>
              <w:sz w:val="24"/>
              <w:szCs w:val="24"/>
            </w:rPr>
          </w:pPr>
        </w:p>
      </w:tc>
    </w:tr>
  </w:tbl>
  <w:p w:rsidR="0000427C" w:rsidRDefault="00004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11E"/>
    <w:multiLevelType w:val="hybridMultilevel"/>
    <w:tmpl w:val="B7D03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27D81"/>
    <w:multiLevelType w:val="hybridMultilevel"/>
    <w:tmpl w:val="F87C61CA"/>
    <w:lvl w:ilvl="0" w:tplc="24C85A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67D75"/>
    <w:multiLevelType w:val="hybridMultilevel"/>
    <w:tmpl w:val="B8BC7F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54EDF"/>
    <w:multiLevelType w:val="hybridMultilevel"/>
    <w:tmpl w:val="39C6B314"/>
    <w:lvl w:ilvl="0" w:tplc="96A821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7115"/>
    <w:multiLevelType w:val="hybridMultilevel"/>
    <w:tmpl w:val="147C5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31E0"/>
    <w:multiLevelType w:val="hybridMultilevel"/>
    <w:tmpl w:val="CAB2BA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081B1F"/>
    <w:multiLevelType w:val="hybridMultilevel"/>
    <w:tmpl w:val="E92842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0B1CA2"/>
    <w:multiLevelType w:val="hybridMultilevel"/>
    <w:tmpl w:val="486013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C41BC4"/>
    <w:multiLevelType w:val="hybridMultilevel"/>
    <w:tmpl w:val="EA4C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77F4"/>
    <w:multiLevelType w:val="hybridMultilevel"/>
    <w:tmpl w:val="49C0B9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D3142"/>
    <w:multiLevelType w:val="hybridMultilevel"/>
    <w:tmpl w:val="0D5E32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257D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60"/>
    <w:rsid w:val="0000427C"/>
    <w:rsid w:val="00015776"/>
    <w:rsid w:val="00034322"/>
    <w:rsid w:val="00136BAF"/>
    <w:rsid w:val="00156619"/>
    <w:rsid w:val="001612F4"/>
    <w:rsid w:val="001B1516"/>
    <w:rsid w:val="002647BA"/>
    <w:rsid w:val="00295EFC"/>
    <w:rsid w:val="002F3E88"/>
    <w:rsid w:val="00344F69"/>
    <w:rsid w:val="003F4394"/>
    <w:rsid w:val="00421E20"/>
    <w:rsid w:val="004310FC"/>
    <w:rsid w:val="004465E6"/>
    <w:rsid w:val="00467E85"/>
    <w:rsid w:val="004F28FD"/>
    <w:rsid w:val="006133BF"/>
    <w:rsid w:val="00620858"/>
    <w:rsid w:val="00656765"/>
    <w:rsid w:val="0069187D"/>
    <w:rsid w:val="006B589F"/>
    <w:rsid w:val="007475F9"/>
    <w:rsid w:val="007548C8"/>
    <w:rsid w:val="00822960"/>
    <w:rsid w:val="008A787D"/>
    <w:rsid w:val="009116D8"/>
    <w:rsid w:val="00935B98"/>
    <w:rsid w:val="009A670D"/>
    <w:rsid w:val="009F484E"/>
    <w:rsid w:val="00A2153C"/>
    <w:rsid w:val="00A23383"/>
    <w:rsid w:val="00A36837"/>
    <w:rsid w:val="00A4059E"/>
    <w:rsid w:val="00B059DA"/>
    <w:rsid w:val="00B326D1"/>
    <w:rsid w:val="00B86F39"/>
    <w:rsid w:val="00BD1C62"/>
    <w:rsid w:val="00BE322C"/>
    <w:rsid w:val="00C43A9D"/>
    <w:rsid w:val="00CA0F2F"/>
    <w:rsid w:val="00D255C1"/>
    <w:rsid w:val="00D8159F"/>
    <w:rsid w:val="00D9156D"/>
    <w:rsid w:val="00D93926"/>
    <w:rsid w:val="00D97352"/>
    <w:rsid w:val="00F0318C"/>
    <w:rsid w:val="00F368E9"/>
    <w:rsid w:val="00F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A05B741-78F9-4E69-ABA0-D194B56A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60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ja-JP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2960"/>
    <w:pPr>
      <w:ind w:left="720"/>
    </w:pPr>
    <w:rPr>
      <w:szCs w:val="25"/>
    </w:rPr>
  </w:style>
  <w:style w:type="paragraph" w:styleId="Header">
    <w:name w:val="header"/>
    <w:basedOn w:val="Normal"/>
    <w:link w:val="HeaderChar"/>
    <w:unhideWhenUsed/>
    <w:rsid w:val="0000427C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rsid w:val="0000427C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Footer">
    <w:name w:val="footer"/>
    <w:basedOn w:val="Normal"/>
    <w:link w:val="FooterChar"/>
    <w:uiPriority w:val="99"/>
    <w:unhideWhenUsed/>
    <w:rsid w:val="0000427C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00427C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BodyText">
    <w:name w:val="Body Text"/>
    <w:basedOn w:val="Normal"/>
    <w:link w:val="BodyTextChar"/>
    <w:rsid w:val="000042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427C"/>
    <w:rPr>
      <w:rFonts w:ascii="Tahoma" w:eastAsia="Times New Roman" w:hAnsi="Tahoma" w:cs="Vrinda"/>
      <w:sz w:val="24"/>
      <w:szCs w:val="24"/>
      <w:lang w:eastAsia="ja-JP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69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69"/>
    <w:rPr>
      <w:rFonts w:ascii="Segoe UI" w:eastAsia="Times New Roman" w:hAnsi="Segoe UI" w:cs="Segoe UI"/>
      <w:sz w:val="18"/>
      <w:lang w:eastAsia="ja-JP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Pooja Sharma</cp:lastModifiedBy>
  <cp:revision>16</cp:revision>
  <cp:lastPrinted>2014-12-31T06:28:00Z</cp:lastPrinted>
  <dcterms:created xsi:type="dcterms:W3CDTF">2015-01-02T09:43:00Z</dcterms:created>
  <dcterms:modified xsi:type="dcterms:W3CDTF">2020-10-20T10:40:00Z</dcterms:modified>
</cp:coreProperties>
</file>