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1" w:rsidRPr="00C868C3" w:rsidRDefault="00FF0161" w:rsidP="00FF0161">
      <w:pPr>
        <w:pStyle w:val="Caption"/>
      </w:pPr>
      <w:bookmarkStart w:id="0" w:name="_MailOriginal"/>
      <w:r w:rsidRPr="00C868C3">
        <w:rPr>
          <w:noProof/>
          <w:lang w:val="en-IN" w:eastAsia="en-IN"/>
        </w:rPr>
        <w:drawing>
          <wp:inline distT="0" distB="0" distL="0" distR="0" wp14:anchorId="3A403E10" wp14:editId="4D99AC07">
            <wp:extent cx="1143000" cy="314325"/>
            <wp:effectExtent l="0" t="0" r="0" b="9525"/>
            <wp:docPr id="1" name="Picture 1" descr="cid:image001.jpg@01D4A2C0.24998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C0.24998B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61" w:rsidRPr="00C868C3" w:rsidRDefault="00FF0161" w:rsidP="00FF0161">
      <w:pPr>
        <w:pStyle w:val="Caption"/>
      </w:pPr>
      <w:r w:rsidRPr="00C868C3">
        <w:t>Automotive Component Manufacturers Association of India</w:t>
      </w:r>
    </w:p>
    <w:p w:rsidR="00FF0161" w:rsidRPr="00C868C3" w:rsidRDefault="00FF0161" w:rsidP="00FF0161">
      <w:pPr>
        <w:ind w:right="557"/>
        <w:jc w:val="right"/>
        <w:rPr>
          <w:rFonts w:ascii="Arial" w:hAnsi="Arial" w:cs="Arial"/>
          <w:sz w:val="26"/>
          <w:szCs w:val="26"/>
        </w:rPr>
      </w:pPr>
    </w:p>
    <w:p w:rsidR="00FF0161" w:rsidRPr="00C868C3" w:rsidRDefault="00FF0161" w:rsidP="00FF0161">
      <w:pPr>
        <w:ind w:right="4"/>
        <w:jc w:val="right"/>
        <w:rPr>
          <w:rFonts w:ascii="Arial" w:hAnsi="Arial" w:cs="Arial"/>
          <w:sz w:val="20"/>
          <w:szCs w:val="20"/>
        </w:rPr>
      </w:pPr>
      <w:r w:rsidRPr="00C868C3">
        <w:rPr>
          <w:rFonts w:ascii="Arial" w:hAnsi="Arial" w:cs="Arial"/>
          <w:sz w:val="20"/>
          <w:szCs w:val="20"/>
        </w:rPr>
        <w:t>(By E-mail only)</w:t>
      </w:r>
    </w:p>
    <w:p w:rsidR="00FF0161" w:rsidRPr="00C868C3" w:rsidRDefault="00FF0161" w:rsidP="00FF0161">
      <w:pPr>
        <w:jc w:val="right"/>
        <w:rPr>
          <w:rFonts w:ascii="Arial" w:hAnsi="Arial" w:cs="Arial"/>
          <w:sz w:val="24"/>
          <w:szCs w:val="24"/>
        </w:rPr>
      </w:pPr>
    </w:p>
    <w:p w:rsidR="00FF0161" w:rsidRPr="001A15D6" w:rsidRDefault="00550061" w:rsidP="00FF0161">
      <w:pPr>
        <w:jc w:val="right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29</w:t>
      </w:r>
      <w:r w:rsidR="00BC6609" w:rsidRPr="001A15D6">
        <w:rPr>
          <w:rFonts w:ascii="Arial" w:hAnsi="Arial" w:cs="Arial"/>
          <w:sz w:val="23"/>
          <w:szCs w:val="23"/>
        </w:rPr>
        <w:t xml:space="preserve"> </w:t>
      </w:r>
      <w:r w:rsidRPr="001A15D6">
        <w:rPr>
          <w:rFonts w:ascii="Arial" w:hAnsi="Arial" w:cs="Arial"/>
          <w:sz w:val="23"/>
          <w:szCs w:val="23"/>
        </w:rPr>
        <w:t>July</w:t>
      </w:r>
      <w:r w:rsidR="00FF0161" w:rsidRPr="001A15D6">
        <w:rPr>
          <w:rFonts w:ascii="Arial" w:hAnsi="Arial" w:cs="Arial"/>
          <w:sz w:val="23"/>
          <w:szCs w:val="23"/>
        </w:rPr>
        <w:t>, 2019</w:t>
      </w:r>
    </w:p>
    <w:p w:rsidR="00FF0161" w:rsidRPr="001A15D6" w:rsidRDefault="00FF0161" w:rsidP="00FF0161">
      <w:pPr>
        <w:spacing w:line="276" w:lineRule="auto"/>
        <w:ind w:right="557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To: All Members</w:t>
      </w:r>
    </w:p>
    <w:p w:rsidR="00FF0161" w:rsidRPr="001A15D6" w:rsidRDefault="00FF0161" w:rsidP="00FF0161">
      <w:pPr>
        <w:spacing w:line="276" w:lineRule="auto"/>
        <w:ind w:left="540" w:right="557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FF0161" w:rsidRPr="001A15D6" w:rsidRDefault="00FF0161" w:rsidP="00F35C1E">
      <w:pPr>
        <w:tabs>
          <w:tab w:val="left" w:pos="2983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Dear Members,</w:t>
      </w:r>
      <w:r w:rsidR="00F35C1E" w:rsidRPr="001A15D6">
        <w:rPr>
          <w:rFonts w:ascii="Arial" w:hAnsi="Arial" w:cs="Arial"/>
          <w:sz w:val="23"/>
          <w:szCs w:val="23"/>
        </w:rPr>
        <w:tab/>
      </w:r>
    </w:p>
    <w:p w:rsidR="005F27E1" w:rsidRPr="001A15D6" w:rsidRDefault="00FF0161" w:rsidP="00144780">
      <w:pPr>
        <w:spacing w:line="276" w:lineRule="auto"/>
        <w:ind w:right="557"/>
        <w:jc w:val="center"/>
        <w:rPr>
          <w:rFonts w:ascii="Arial" w:hAnsi="Arial" w:cs="Arial"/>
          <w:b/>
          <w:bCs/>
          <w:sz w:val="23"/>
          <w:szCs w:val="23"/>
        </w:rPr>
      </w:pPr>
      <w:r w:rsidRPr="001A15D6">
        <w:rPr>
          <w:rFonts w:ascii="Arial" w:hAnsi="Arial" w:cs="Arial"/>
          <w:b/>
          <w:bCs/>
          <w:sz w:val="23"/>
          <w:szCs w:val="23"/>
        </w:rPr>
        <w:t xml:space="preserve">Central Motor Vehicles Rules – </w:t>
      </w:r>
      <w:r w:rsidR="00550061" w:rsidRPr="001A15D6">
        <w:rPr>
          <w:rFonts w:ascii="Arial" w:hAnsi="Arial" w:cs="Arial"/>
          <w:b/>
          <w:bCs/>
          <w:sz w:val="23"/>
          <w:szCs w:val="23"/>
        </w:rPr>
        <w:t xml:space="preserve">Draft </w:t>
      </w:r>
      <w:r w:rsidRPr="001A15D6">
        <w:rPr>
          <w:rFonts w:ascii="Arial" w:hAnsi="Arial" w:cs="Arial"/>
          <w:b/>
          <w:bCs/>
          <w:sz w:val="23"/>
          <w:szCs w:val="23"/>
        </w:rPr>
        <w:t>Notification</w:t>
      </w:r>
      <w:r w:rsidR="005F27E1" w:rsidRPr="001A15D6">
        <w:rPr>
          <w:rFonts w:ascii="Arial" w:hAnsi="Arial" w:cs="Arial"/>
          <w:b/>
          <w:bCs/>
          <w:sz w:val="23"/>
          <w:szCs w:val="23"/>
        </w:rPr>
        <w:t>s</w:t>
      </w:r>
    </w:p>
    <w:p w:rsidR="008B46E0" w:rsidRPr="001A15D6" w:rsidRDefault="008B46E0" w:rsidP="00144780">
      <w:pPr>
        <w:spacing w:line="276" w:lineRule="auto"/>
        <w:ind w:right="557"/>
        <w:jc w:val="center"/>
        <w:rPr>
          <w:rFonts w:ascii="Arial" w:hAnsi="Arial" w:cs="Arial"/>
          <w:bCs/>
          <w:sz w:val="23"/>
          <w:szCs w:val="23"/>
          <w:u w:val="single"/>
        </w:rPr>
      </w:pPr>
      <w:r w:rsidRPr="001A15D6">
        <w:rPr>
          <w:rFonts w:ascii="Arial" w:hAnsi="Arial" w:cs="Arial"/>
          <w:bCs/>
          <w:sz w:val="23"/>
          <w:szCs w:val="23"/>
          <w:u w:val="single"/>
        </w:rPr>
        <w:t>Microdots, HSRP, Mass Emission Standards – Dual Fuel/ Flex Fuel, MD-85 Fuel</w:t>
      </w:r>
    </w:p>
    <w:p w:rsidR="00FF0161" w:rsidRPr="001A15D6" w:rsidRDefault="00FF0161" w:rsidP="00112143">
      <w:pPr>
        <w:spacing w:line="276" w:lineRule="auto"/>
        <w:ind w:left="540" w:right="557"/>
        <w:rPr>
          <w:rFonts w:ascii="Arial" w:hAnsi="Arial" w:cs="Arial"/>
          <w:b/>
          <w:bCs/>
          <w:sz w:val="23"/>
          <w:szCs w:val="23"/>
        </w:rPr>
      </w:pPr>
    </w:p>
    <w:p w:rsidR="008B46E0" w:rsidRPr="001A15D6" w:rsidRDefault="008B46E0" w:rsidP="00112143">
      <w:pPr>
        <w:spacing w:line="276" w:lineRule="auto"/>
        <w:ind w:left="540" w:right="557"/>
        <w:rPr>
          <w:rFonts w:ascii="Arial" w:hAnsi="Arial" w:cs="Arial"/>
          <w:b/>
          <w:bCs/>
          <w:sz w:val="23"/>
          <w:szCs w:val="23"/>
        </w:rPr>
      </w:pPr>
    </w:p>
    <w:p w:rsidR="00144780" w:rsidRPr="001A15D6" w:rsidRDefault="00FF0161" w:rsidP="007F1A3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This is to inform members that </w:t>
      </w:r>
      <w:r w:rsidR="00144780" w:rsidRPr="001A15D6">
        <w:rPr>
          <w:rFonts w:ascii="Arial" w:hAnsi="Arial" w:cs="Arial"/>
          <w:sz w:val="23"/>
          <w:szCs w:val="23"/>
        </w:rPr>
        <w:t xml:space="preserve">following </w:t>
      </w:r>
      <w:r w:rsidR="00550061" w:rsidRPr="001A15D6">
        <w:rPr>
          <w:rFonts w:ascii="Arial" w:hAnsi="Arial" w:cs="Arial"/>
          <w:sz w:val="23"/>
          <w:szCs w:val="23"/>
        </w:rPr>
        <w:t>Draft No</w:t>
      </w:r>
      <w:r w:rsidR="00144780" w:rsidRPr="001A15D6">
        <w:rPr>
          <w:rFonts w:ascii="Arial" w:hAnsi="Arial" w:cs="Arial"/>
          <w:sz w:val="23"/>
          <w:szCs w:val="23"/>
        </w:rPr>
        <w:t>tifications have been issued by the Ministry of Road Transport &amp; Highways.</w:t>
      </w:r>
    </w:p>
    <w:p w:rsidR="00144780" w:rsidRPr="001A15D6" w:rsidRDefault="00144780" w:rsidP="007F1A31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E01583" w:rsidRPr="001A15D6" w:rsidRDefault="00550061" w:rsidP="00C20679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Draft </w:t>
      </w:r>
      <w:r w:rsidR="00FF0161" w:rsidRPr="001A15D6">
        <w:rPr>
          <w:rFonts w:ascii="Arial" w:hAnsi="Arial" w:cs="Arial"/>
          <w:sz w:val="23"/>
          <w:szCs w:val="23"/>
        </w:rPr>
        <w:t xml:space="preserve">Notification </w:t>
      </w:r>
      <w:proofErr w:type="gramStart"/>
      <w:r w:rsidR="00BC6609" w:rsidRPr="001A15D6">
        <w:rPr>
          <w:rFonts w:ascii="Arial" w:hAnsi="Arial" w:cs="Arial"/>
          <w:sz w:val="23"/>
          <w:szCs w:val="23"/>
        </w:rPr>
        <w:t>GSR</w:t>
      </w:r>
      <w:r w:rsidRPr="001A15D6">
        <w:rPr>
          <w:rFonts w:ascii="Arial" w:hAnsi="Arial" w:cs="Arial"/>
          <w:sz w:val="23"/>
          <w:szCs w:val="23"/>
        </w:rPr>
        <w:t>.521(</w:t>
      </w:r>
      <w:proofErr w:type="gramEnd"/>
      <w:r w:rsidR="00112143" w:rsidRPr="001A15D6">
        <w:rPr>
          <w:rFonts w:ascii="Arial" w:hAnsi="Arial" w:cs="Arial"/>
          <w:sz w:val="23"/>
          <w:szCs w:val="23"/>
        </w:rPr>
        <w:t>E</w:t>
      </w:r>
      <w:r w:rsidRPr="001A15D6">
        <w:rPr>
          <w:rFonts w:ascii="Arial" w:hAnsi="Arial" w:cs="Arial"/>
          <w:sz w:val="23"/>
          <w:szCs w:val="23"/>
        </w:rPr>
        <w:t>)</w:t>
      </w:r>
      <w:r w:rsidR="00112143" w:rsidRPr="001A15D6">
        <w:rPr>
          <w:rFonts w:ascii="Arial" w:hAnsi="Arial" w:cs="Arial"/>
          <w:sz w:val="23"/>
          <w:szCs w:val="23"/>
        </w:rPr>
        <w:t xml:space="preserve"> dated </w:t>
      </w:r>
      <w:r w:rsidRPr="001A15D6">
        <w:rPr>
          <w:rFonts w:ascii="Arial" w:hAnsi="Arial" w:cs="Arial"/>
          <w:sz w:val="23"/>
          <w:szCs w:val="23"/>
        </w:rPr>
        <w:t>24</w:t>
      </w:r>
      <w:r w:rsidRPr="001A15D6">
        <w:rPr>
          <w:rFonts w:ascii="Arial" w:hAnsi="Arial" w:cs="Arial"/>
          <w:sz w:val="23"/>
          <w:szCs w:val="23"/>
          <w:vertAlign w:val="superscript"/>
        </w:rPr>
        <w:t>th</w:t>
      </w:r>
      <w:r w:rsidRPr="001A15D6">
        <w:rPr>
          <w:rFonts w:ascii="Arial" w:hAnsi="Arial" w:cs="Arial"/>
          <w:sz w:val="23"/>
          <w:szCs w:val="23"/>
        </w:rPr>
        <w:t xml:space="preserve"> July </w:t>
      </w:r>
      <w:r w:rsidR="00BC6609" w:rsidRPr="001A15D6">
        <w:rPr>
          <w:rFonts w:ascii="Arial" w:hAnsi="Arial" w:cs="Arial"/>
          <w:sz w:val="23"/>
          <w:szCs w:val="23"/>
        </w:rPr>
        <w:t>2019</w:t>
      </w:r>
      <w:r w:rsidR="004D6672" w:rsidRPr="001A15D6">
        <w:rPr>
          <w:rFonts w:ascii="Arial" w:hAnsi="Arial" w:cs="Arial"/>
          <w:sz w:val="23"/>
          <w:szCs w:val="23"/>
        </w:rPr>
        <w:t xml:space="preserve"> amends Rule-92 and allows m</w:t>
      </w:r>
      <w:r w:rsidRPr="001A15D6">
        <w:rPr>
          <w:rFonts w:ascii="Arial" w:hAnsi="Arial" w:cs="Arial"/>
          <w:sz w:val="23"/>
          <w:szCs w:val="23"/>
        </w:rPr>
        <w:t xml:space="preserve">otor </w:t>
      </w:r>
      <w:r w:rsidR="004D6672" w:rsidRPr="001A15D6">
        <w:rPr>
          <w:rFonts w:ascii="Arial" w:hAnsi="Arial" w:cs="Arial"/>
          <w:sz w:val="23"/>
          <w:szCs w:val="23"/>
        </w:rPr>
        <w:t>v</w:t>
      </w:r>
      <w:r w:rsidRPr="001A15D6">
        <w:rPr>
          <w:rFonts w:ascii="Arial" w:hAnsi="Arial" w:cs="Arial"/>
          <w:sz w:val="23"/>
          <w:szCs w:val="23"/>
        </w:rPr>
        <w:t xml:space="preserve">ehicles, </w:t>
      </w:r>
      <w:r w:rsidR="004D6672" w:rsidRPr="001A15D6">
        <w:rPr>
          <w:rFonts w:ascii="Arial" w:hAnsi="Arial" w:cs="Arial"/>
          <w:sz w:val="23"/>
          <w:szCs w:val="23"/>
        </w:rPr>
        <w:t>their</w:t>
      </w:r>
      <w:r w:rsidRPr="001A15D6">
        <w:rPr>
          <w:rFonts w:ascii="Arial" w:hAnsi="Arial" w:cs="Arial"/>
          <w:sz w:val="23"/>
          <w:szCs w:val="23"/>
        </w:rPr>
        <w:t xml:space="preserve"> parts, components, assemblies and sub-assemblies to </w:t>
      </w:r>
      <w:r w:rsidR="004D6672" w:rsidRPr="001A15D6">
        <w:rPr>
          <w:rFonts w:ascii="Arial" w:hAnsi="Arial" w:cs="Arial"/>
          <w:sz w:val="23"/>
          <w:szCs w:val="23"/>
        </w:rPr>
        <w:t xml:space="preserve">affix Microdots. Microdots are </w:t>
      </w:r>
      <w:r w:rsidRPr="001A15D6">
        <w:rPr>
          <w:rFonts w:ascii="Arial" w:hAnsi="Arial" w:cs="Arial"/>
          <w:sz w:val="23"/>
          <w:szCs w:val="23"/>
        </w:rPr>
        <w:t xml:space="preserve">permanent invisible </w:t>
      </w:r>
      <w:r w:rsidR="004D6672" w:rsidRPr="001A15D6">
        <w:rPr>
          <w:rFonts w:ascii="Arial" w:hAnsi="Arial" w:cs="Arial"/>
          <w:sz w:val="23"/>
          <w:szCs w:val="23"/>
        </w:rPr>
        <w:t xml:space="preserve">dots </w:t>
      </w:r>
      <w:r w:rsidRPr="001A15D6">
        <w:rPr>
          <w:rFonts w:ascii="Arial" w:hAnsi="Arial" w:cs="Arial"/>
          <w:sz w:val="23"/>
          <w:szCs w:val="23"/>
        </w:rPr>
        <w:t>that can be read physically with a microscope and ultra violet light source. Detailed compliance requirements for Microdot</w:t>
      </w:r>
      <w:r w:rsidR="00693304">
        <w:rPr>
          <w:rFonts w:ascii="Arial" w:hAnsi="Arial" w:cs="Arial"/>
          <w:sz w:val="23"/>
          <w:szCs w:val="23"/>
        </w:rPr>
        <w:t>,</w:t>
      </w:r>
      <w:r w:rsidRPr="001A15D6">
        <w:rPr>
          <w:rFonts w:ascii="Arial" w:hAnsi="Arial" w:cs="Arial"/>
          <w:sz w:val="23"/>
          <w:szCs w:val="23"/>
        </w:rPr>
        <w:t xml:space="preserve"> is given in AIS-155. </w:t>
      </w:r>
    </w:p>
    <w:p w:rsidR="00550061" w:rsidRPr="001A15D6" w:rsidRDefault="00550061" w:rsidP="00550061">
      <w:pPr>
        <w:pStyle w:val="ListParagraph"/>
        <w:autoSpaceDE w:val="0"/>
        <w:autoSpaceDN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F0161" w:rsidRPr="001A15D6" w:rsidRDefault="00AF3D41" w:rsidP="00144780">
      <w:pPr>
        <w:autoSpaceDE w:val="0"/>
        <w:autoSpaceDN w:val="0"/>
        <w:spacing w:line="276" w:lineRule="auto"/>
        <w:ind w:left="720"/>
        <w:jc w:val="both"/>
        <w:rPr>
          <w:rStyle w:val="Hyperlink"/>
          <w:rFonts w:ascii="Arial" w:hAnsi="Arial" w:cs="Arial"/>
          <w:b/>
          <w:bCs/>
          <w:color w:val="auto"/>
          <w:sz w:val="23"/>
          <w:szCs w:val="23"/>
          <w:lang w:val="en-IN"/>
        </w:rPr>
      </w:pPr>
      <w:hyperlink r:id="rId8" w:history="1">
        <w:r w:rsidR="00FF0161" w:rsidRPr="001A15D6">
          <w:rPr>
            <w:rStyle w:val="Hyperlink"/>
            <w:rFonts w:ascii="Arial" w:hAnsi="Arial" w:cs="Arial"/>
            <w:b/>
            <w:bCs/>
            <w:color w:val="auto"/>
            <w:sz w:val="23"/>
            <w:szCs w:val="23"/>
          </w:rPr>
          <w:t xml:space="preserve">Please click to download notification </w:t>
        </w:r>
      </w:hyperlink>
    </w:p>
    <w:p w:rsidR="00FF0161" w:rsidRPr="001A15D6" w:rsidRDefault="00FF0161" w:rsidP="007F1A31">
      <w:pPr>
        <w:spacing w:line="276" w:lineRule="auto"/>
        <w:ind w:left="360" w:firstLine="360"/>
        <w:jc w:val="both"/>
        <w:rPr>
          <w:rFonts w:ascii="Arial" w:hAnsi="Arial" w:cs="Arial"/>
          <w:sz w:val="23"/>
          <w:szCs w:val="23"/>
        </w:rPr>
      </w:pPr>
    </w:p>
    <w:p w:rsidR="004D6672" w:rsidRPr="001A15D6" w:rsidRDefault="004D6672" w:rsidP="00C2067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Draft Notification </w:t>
      </w:r>
      <w:proofErr w:type="gramStart"/>
      <w:r w:rsidRPr="001A15D6">
        <w:rPr>
          <w:rFonts w:ascii="Arial" w:hAnsi="Arial" w:cs="Arial"/>
          <w:sz w:val="23"/>
          <w:szCs w:val="23"/>
        </w:rPr>
        <w:t>GSR.523(</w:t>
      </w:r>
      <w:proofErr w:type="gramEnd"/>
      <w:r w:rsidRPr="001A15D6">
        <w:rPr>
          <w:rFonts w:ascii="Arial" w:hAnsi="Arial" w:cs="Arial"/>
          <w:sz w:val="23"/>
          <w:szCs w:val="23"/>
        </w:rPr>
        <w:t>E) dated 24</w:t>
      </w:r>
      <w:r w:rsidRPr="001A15D6">
        <w:rPr>
          <w:rFonts w:ascii="Arial" w:hAnsi="Arial" w:cs="Arial"/>
          <w:sz w:val="23"/>
          <w:szCs w:val="23"/>
          <w:vertAlign w:val="superscript"/>
        </w:rPr>
        <w:t>th</w:t>
      </w:r>
      <w:r w:rsidRPr="001A15D6">
        <w:rPr>
          <w:rFonts w:ascii="Arial" w:hAnsi="Arial" w:cs="Arial"/>
          <w:sz w:val="23"/>
          <w:szCs w:val="23"/>
        </w:rPr>
        <w:t xml:space="preserve"> July 2019 amends Rule-62 on Validi</w:t>
      </w:r>
      <w:r w:rsidR="00AA27D7" w:rsidRPr="001A15D6">
        <w:rPr>
          <w:rFonts w:ascii="Arial" w:hAnsi="Arial" w:cs="Arial"/>
          <w:sz w:val="23"/>
          <w:szCs w:val="23"/>
        </w:rPr>
        <w:t>ty of Certification of Fitness and Rule-81 on Fees.</w:t>
      </w:r>
    </w:p>
    <w:p w:rsidR="004D6672" w:rsidRPr="001A15D6" w:rsidRDefault="004D6672" w:rsidP="004D6672">
      <w:pPr>
        <w:pStyle w:val="ListParagraph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228C3" w:rsidRPr="001A15D6" w:rsidRDefault="00C228C3" w:rsidP="004346A1">
      <w:pPr>
        <w:pStyle w:val="ListParagraph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The notification re-defines the frequency of ‘renewal of certificate of fitness’ for transport vehicles</w:t>
      </w:r>
      <w:r w:rsidR="00A54A33" w:rsidRPr="001A15D6">
        <w:rPr>
          <w:rFonts w:ascii="Arial" w:hAnsi="Arial" w:cs="Arial"/>
          <w:sz w:val="23"/>
          <w:szCs w:val="23"/>
        </w:rPr>
        <w:t xml:space="preserve"> and </w:t>
      </w:r>
      <w:r w:rsidRPr="001A15D6">
        <w:rPr>
          <w:rFonts w:ascii="Arial" w:hAnsi="Arial" w:cs="Arial"/>
          <w:sz w:val="23"/>
          <w:szCs w:val="23"/>
        </w:rPr>
        <w:t>add</w:t>
      </w:r>
      <w:r w:rsidR="00A54A33" w:rsidRPr="001A15D6">
        <w:rPr>
          <w:rFonts w:ascii="Arial" w:hAnsi="Arial" w:cs="Arial"/>
          <w:sz w:val="23"/>
          <w:szCs w:val="23"/>
        </w:rPr>
        <w:t xml:space="preserve">itional </w:t>
      </w:r>
      <w:r w:rsidRPr="001A15D6">
        <w:rPr>
          <w:rFonts w:ascii="Arial" w:hAnsi="Arial" w:cs="Arial"/>
          <w:sz w:val="23"/>
          <w:szCs w:val="23"/>
        </w:rPr>
        <w:t>provision of priority seats, signs, dedicated space for keeping of crutches, walkers, for differently abled passengers</w:t>
      </w:r>
      <w:r w:rsidR="00693304">
        <w:rPr>
          <w:rFonts w:ascii="Arial" w:hAnsi="Arial" w:cs="Arial"/>
          <w:sz w:val="23"/>
          <w:szCs w:val="23"/>
        </w:rPr>
        <w:t xml:space="preserve"> etc. has been added </w:t>
      </w:r>
      <w:r w:rsidRPr="001A15D6">
        <w:rPr>
          <w:rFonts w:ascii="Arial" w:hAnsi="Arial" w:cs="Arial"/>
          <w:sz w:val="23"/>
          <w:szCs w:val="23"/>
        </w:rPr>
        <w:t xml:space="preserve">in </w:t>
      </w:r>
      <w:r w:rsidR="00693304">
        <w:rPr>
          <w:rFonts w:ascii="Arial" w:hAnsi="Arial" w:cs="Arial"/>
          <w:sz w:val="23"/>
          <w:szCs w:val="23"/>
        </w:rPr>
        <w:t xml:space="preserve">the </w:t>
      </w:r>
      <w:r w:rsidRPr="001A15D6">
        <w:rPr>
          <w:rFonts w:ascii="Arial" w:hAnsi="Arial" w:cs="Arial"/>
          <w:sz w:val="23"/>
          <w:szCs w:val="23"/>
        </w:rPr>
        <w:t xml:space="preserve">list of </w:t>
      </w:r>
      <w:r w:rsidR="00A54A33" w:rsidRPr="001A15D6">
        <w:rPr>
          <w:rFonts w:ascii="Arial" w:hAnsi="Arial" w:cs="Arial"/>
          <w:sz w:val="23"/>
          <w:szCs w:val="23"/>
        </w:rPr>
        <w:t>test</w:t>
      </w:r>
      <w:r w:rsidR="00693304">
        <w:rPr>
          <w:rFonts w:ascii="Arial" w:hAnsi="Arial" w:cs="Arial"/>
          <w:sz w:val="23"/>
          <w:szCs w:val="23"/>
        </w:rPr>
        <w:t>s</w:t>
      </w:r>
      <w:r w:rsidR="00A54A33" w:rsidRPr="001A15D6">
        <w:rPr>
          <w:rFonts w:ascii="Arial" w:hAnsi="Arial" w:cs="Arial"/>
          <w:sz w:val="23"/>
          <w:szCs w:val="23"/>
        </w:rPr>
        <w:t>/</w:t>
      </w:r>
      <w:r w:rsidR="00693304">
        <w:rPr>
          <w:rFonts w:ascii="Arial" w:hAnsi="Arial" w:cs="Arial"/>
          <w:sz w:val="23"/>
          <w:szCs w:val="23"/>
        </w:rPr>
        <w:t xml:space="preserve"> </w:t>
      </w:r>
      <w:r w:rsidR="00A54A33" w:rsidRPr="001A15D6">
        <w:rPr>
          <w:rFonts w:ascii="Arial" w:hAnsi="Arial" w:cs="Arial"/>
          <w:sz w:val="23"/>
          <w:szCs w:val="23"/>
        </w:rPr>
        <w:t>checks to be done, prior to issuing fitness certificate.</w:t>
      </w:r>
      <w:r w:rsidRPr="001A15D6">
        <w:rPr>
          <w:rFonts w:ascii="Arial" w:hAnsi="Arial" w:cs="Arial"/>
          <w:sz w:val="23"/>
          <w:szCs w:val="23"/>
        </w:rPr>
        <w:t xml:space="preserve"> </w:t>
      </w:r>
    </w:p>
    <w:p w:rsidR="00C228C3" w:rsidRPr="001A15D6" w:rsidRDefault="00C228C3" w:rsidP="004346A1">
      <w:pPr>
        <w:pStyle w:val="ListParagraph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93304" w:rsidRDefault="00AA27D7" w:rsidP="004346A1">
      <w:pPr>
        <w:pStyle w:val="ListParagraph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The notification exempts Battery Operated Vehicles from payment of </w:t>
      </w:r>
      <w:r w:rsidR="00693304">
        <w:rPr>
          <w:rFonts w:ascii="Arial" w:hAnsi="Arial" w:cs="Arial"/>
          <w:sz w:val="23"/>
          <w:szCs w:val="23"/>
        </w:rPr>
        <w:t>f</w:t>
      </w:r>
      <w:r w:rsidRPr="001A15D6">
        <w:rPr>
          <w:rFonts w:ascii="Arial" w:hAnsi="Arial" w:cs="Arial"/>
          <w:sz w:val="23"/>
          <w:szCs w:val="23"/>
        </w:rPr>
        <w:t>ees for the issue or renewal of registration certificate and assignment of new registration mark</w:t>
      </w:r>
      <w:r w:rsidR="004346A1" w:rsidRPr="001A15D6">
        <w:rPr>
          <w:rFonts w:ascii="Arial" w:hAnsi="Arial" w:cs="Arial"/>
          <w:sz w:val="23"/>
          <w:szCs w:val="23"/>
        </w:rPr>
        <w:t>.</w:t>
      </w:r>
      <w:r w:rsidR="00144780" w:rsidRPr="001A15D6">
        <w:rPr>
          <w:rFonts w:ascii="Arial" w:hAnsi="Arial" w:cs="Arial"/>
          <w:sz w:val="23"/>
          <w:szCs w:val="23"/>
        </w:rPr>
        <w:t xml:space="preserve">   </w:t>
      </w:r>
    </w:p>
    <w:p w:rsidR="00144780" w:rsidRPr="001A15D6" w:rsidRDefault="00AA27D7" w:rsidP="004346A1">
      <w:pPr>
        <w:pStyle w:val="ListParagraph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Also, </w:t>
      </w:r>
      <w:r w:rsidR="00C228C3" w:rsidRPr="001A15D6">
        <w:rPr>
          <w:rFonts w:ascii="Arial" w:hAnsi="Arial" w:cs="Arial"/>
          <w:sz w:val="23"/>
          <w:szCs w:val="23"/>
        </w:rPr>
        <w:t xml:space="preserve">all </w:t>
      </w:r>
      <w:r w:rsidRPr="001A15D6">
        <w:rPr>
          <w:rFonts w:ascii="Arial" w:hAnsi="Arial" w:cs="Arial"/>
          <w:sz w:val="23"/>
          <w:szCs w:val="23"/>
        </w:rPr>
        <w:t xml:space="preserve">new purchased </w:t>
      </w:r>
      <w:r w:rsidR="00C228C3" w:rsidRPr="001A15D6">
        <w:rPr>
          <w:rFonts w:ascii="Arial" w:hAnsi="Arial" w:cs="Arial"/>
          <w:sz w:val="23"/>
          <w:szCs w:val="23"/>
        </w:rPr>
        <w:t xml:space="preserve">motor </w:t>
      </w:r>
      <w:r w:rsidRPr="001A15D6">
        <w:rPr>
          <w:rFonts w:ascii="Arial" w:hAnsi="Arial" w:cs="Arial"/>
          <w:sz w:val="23"/>
          <w:szCs w:val="23"/>
        </w:rPr>
        <w:t>vehicles</w:t>
      </w:r>
      <w:r w:rsidR="00C228C3" w:rsidRPr="001A15D6">
        <w:rPr>
          <w:rFonts w:ascii="Arial" w:hAnsi="Arial" w:cs="Arial"/>
          <w:sz w:val="23"/>
          <w:szCs w:val="23"/>
        </w:rPr>
        <w:t xml:space="preserve"> shall be exempted for the payment of registration fees if the vehicle is presented for registration with the scrapping certificate of previously owned vehicle of same category</w:t>
      </w:r>
      <w:r w:rsidR="00C45BE5" w:rsidRPr="001A15D6">
        <w:rPr>
          <w:rFonts w:ascii="Arial" w:hAnsi="Arial" w:cs="Arial"/>
          <w:sz w:val="23"/>
          <w:szCs w:val="23"/>
        </w:rPr>
        <w:t>,</w:t>
      </w:r>
      <w:r w:rsidR="00C228C3" w:rsidRPr="001A15D6">
        <w:rPr>
          <w:rFonts w:ascii="Arial" w:hAnsi="Arial" w:cs="Arial"/>
          <w:sz w:val="23"/>
          <w:szCs w:val="23"/>
        </w:rPr>
        <w:t xml:space="preserve"> issued by the authorized scrapping </w:t>
      </w:r>
      <w:proofErr w:type="spellStart"/>
      <w:r w:rsidR="00C228C3" w:rsidRPr="001A15D6">
        <w:rPr>
          <w:rFonts w:ascii="Arial" w:hAnsi="Arial" w:cs="Arial"/>
          <w:sz w:val="23"/>
          <w:szCs w:val="23"/>
        </w:rPr>
        <w:t>centre</w:t>
      </w:r>
      <w:proofErr w:type="spellEnd"/>
      <w:r w:rsidR="00C228C3" w:rsidRPr="001A15D6">
        <w:rPr>
          <w:rFonts w:ascii="Arial" w:hAnsi="Arial" w:cs="Arial"/>
          <w:sz w:val="23"/>
          <w:szCs w:val="23"/>
        </w:rPr>
        <w:t>/agency</w:t>
      </w:r>
      <w:r w:rsidR="00693304">
        <w:rPr>
          <w:rFonts w:ascii="Arial" w:hAnsi="Arial" w:cs="Arial"/>
          <w:sz w:val="23"/>
          <w:szCs w:val="23"/>
        </w:rPr>
        <w:t xml:space="preserve">, </w:t>
      </w:r>
      <w:r w:rsidR="00C228C3" w:rsidRPr="001A15D6">
        <w:rPr>
          <w:rFonts w:ascii="Arial" w:hAnsi="Arial" w:cs="Arial"/>
          <w:sz w:val="23"/>
          <w:szCs w:val="23"/>
        </w:rPr>
        <w:t xml:space="preserve"> provided that such certificate is not being utilized for any other such case in past.</w:t>
      </w:r>
      <w:r w:rsidRPr="001A15D6">
        <w:rPr>
          <w:rFonts w:ascii="Arial" w:hAnsi="Arial" w:cs="Arial"/>
          <w:sz w:val="23"/>
          <w:szCs w:val="23"/>
        </w:rPr>
        <w:t xml:space="preserve"> </w:t>
      </w:r>
    </w:p>
    <w:p w:rsidR="00C228C3" w:rsidRPr="001A15D6" w:rsidRDefault="00C228C3" w:rsidP="004346A1">
      <w:pPr>
        <w:pStyle w:val="ListParagraph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45BE5" w:rsidRPr="001A15D6" w:rsidRDefault="00C45BE5" w:rsidP="004346A1">
      <w:pPr>
        <w:pStyle w:val="ListParagraph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Also, the fees associated with grant / renewal of certificate of fitness have been revised.</w:t>
      </w:r>
    </w:p>
    <w:p w:rsidR="007F1A31" w:rsidRPr="001A15D6" w:rsidRDefault="007F1A31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DF0E67" w:rsidRPr="001A15D6" w:rsidRDefault="00AF3D41" w:rsidP="00DF0E67">
      <w:pPr>
        <w:autoSpaceDE w:val="0"/>
        <w:autoSpaceDN w:val="0"/>
        <w:spacing w:line="276" w:lineRule="auto"/>
        <w:ind w:left="720"/>
        <w:jc w:val="both"/>
        <w:rPr>
          <w:rStyle w:val="Hyperlink"/>
          <w:rFonts w:ascii="Arial" w:hAnsi="Arial" w:cs="Arial"/>
          <w:b/>
          <w:bCs/>
          <w:color w:val="auto"/>
          <w:sz w:val="23"/>
          <w:szCs w:val="23"/>
          <w:lang w:val="en-IN"/>
        </w:rPr>
      </w:pPr>
      <w:hyperlink r:id="rId9" w:history="1">
        <w:r w:rsidR="00DF0E67" w:rsidRPr="001A15D6">
          <w:rPr>
            <w:rStyle w:val="Hyperlink"/>
            <w:rFonts w:ascii="Arial" w:hAnsi="Arial" w:cs="Arial"/>
            <w:b/>
            <w:bCs/>
            <w:color w:val="auto"/>
            <w:sz w:val="23"/>
            <w:szCs w:val="23"/>
          </w:rPr>
          <w:t xml:space="preserve">Please click to download notification </w:t>
        </w:r>
      </w:hyperlink>
    </w:p>
    <w:p w:rsidR="00492EE4" w:rsidRDefault="00492EE4">
      <w:pPr>
        <w:spacing w:after="160" w:line="259" w:lineRule="auto"/>
        <w:rPr>
          <w:rFonts w:ascii="Arial" w:hAnsi="Arial" w:cs="Arial"/>
          <w:sz w:val="23"/>
          <w:szCs w:val="23"/>
        </w:rPr>
      </w:pPr>
    </w:p>
    <w:p w:rsidR="00693304" w:rsidRDefault="00492EE4" w:rsidP="00492EE4">
      <w:pPr>
        <w:spacing w:after="160" w:line="259" w:lineRule="auto"/>
        <w:jc w:val="righ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Contd</w:t>
      </w:r>
      <w:proofErr w:type="spellEnd"/>
      <w:r>
        <w:rPr>
          <w:rFonts w:ascii="Arial" w:hAnsi="Arial" w:cs="Arial"/>
          <w:sz w:val="23"/>
          <w:szCs w:val="23"/>
        </w:rPr>
        <w:t>….</w:t>
      </w:r>
    </w:p>
    <w:p w:rsidR="00DF0E67" w:rsidRDefault="00DF0E67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492EE4" w:rsidRDefault="00492EE4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492EE4" w:rsidRDefault="00492EE4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492EE4" w:rsidRDefault="00492EE4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492EE4" w:rsidRPr="001A15D6" w:rsidRDefault="00492EE4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49691D" w:rsidRPr="001A15D6" w:rsidRDefault="004624D1" w:rsidP="0049691D">
      <w:pPr>
        <w:spacing w:line="276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3.</w:t>
      </w:r>
      <w:r w:rsidRPr="001A15D6">
        <w:rPr>
          <w:rFonts w:ascii="Arial" w:hAnsi="Arial" w:cs="Arial"/>
          <w:sz w:val="23"/>
          <w:szCs w:val="23"/>
        </w:rPr>
        <w:tab/>
        <w:t xml:space="preserve">Draft Notification </w:t>
      </w:r>
      <w:proofErr w:type="gramStart"/>
      <w:r w:rsidRPr="001A15D6">
        <w:rPr>
          <w:rFonts w:ascii="Arial" w:hAnsi="Arial" w:cs="Arial"/>
          <w:sz w:val="23"/>
          <w:szCs w:val="23"/>
        </w:rPr>
        <w:t>GSR.52</w:t>
      </w:r>
      <w:r w:rsidR="001D0AAA" w:rsidRPr="001A15D6">
        <w:rPr>
          <w:rFonts w:ascii="Arial" w:hAnsi="Arial" w:cs="Arial"/>
          <w:sz w:val="23"/>
          <w:szCs w:val="23"/>
        </w:rPr>
        <w:t>2</w:t>
      </w:r>
      <w:r w:rsidRPr="001A15D6">
        <w:rPr>
          <w:rFonts w:ascii="Arial" w:hAnsi="Arial" w:cs="Arial"/>
          <w:sz w:val="23"/>
          <w:szCs w:val="23"/>
        </w:rPr>
        <w:t>(</w:t>
      </w:r>
      <w:proofErr w:type="gramEnd"/>
      <w:r w:rsidRPr="001A15D6">
        <w:rPr>
          <w:rFonts w:ascii="Arial" w:hAnsi="Arial" w:cs="Arial"/>
          <w:sz w:val="23"/>
          <w:szCs w:val="23"/>
        </w:rPr>
        <w:t>E) dated 24</w:t>
      </w:r>
      <w:r w:rsidRPr="001A15D6">
        <w:rPr>
          <w:rFonts w:ascii="Arial" w:hAnsi="Arial" w:cs="Arial"/>
          <w:sz w:val="23"/>
          <w:szCs w:val="23"/>
          <w:vertAlign w:val="superscript"/>
        </w:rPr>
        <w:t>th</w:t>
      </w:r>
      <w:r w:rsidRPr="001A15D6">
        <w:rPr>
          <w:rFonts w:ascii="Arial" w:hAnsi="Arial" w:cs="Arial"/>
          <w:sz w:val="23"/>
          <w:szCs w:val="23"/>
        </w:rPr>
        <w:t xml:space="preserve"> July 2019 amends Rule-</w:t>
      </w:r>
      <w:r w:rsidR="001D0AAA" w:rsidRPr="001A15D6">
        <w:rPr>
          <w:rFonts w:ascii="Arial" w:hAnsi="Arial" w:cs="Arial"/>
          <w:sz w:val="23"/>
          <w:szCs w:val="23"/>
        </w:rPr>
        <w:t>115</w:t>
      </w:r>
      <w:r w:rsidRPr="001A15D6">
        <w:rPr>
          <w:rFonts w:ascii="Arial" w:hAnsi="Arial" w:cs="Arial"/>
          <w:sz w:val="23"/>
          <w:szCs w:val="23"/>
        </w:rPr>
        <w:t xml:space="preserve"> </w:t>
      </w:r>
      <w:r w:rsidR="001D0AAA" w:rsidRPr="001A15D6">
        <w:rPr>
          <w:rFonts w:ascii="Arial" w:hAnsi="Arial" w:cs="Arial"/>
          <w:sz w:val="23"/>
          <w:szCs w:val="23"/>
        </w:rPr>
        <w:t>on Emissions by Motor Vehicles</w:t>
      </w:r>
      <w:r w:rsidR="008A4B1C" w:rsidRPr="001A15D6">
        <w:rPr>
          <w:rFonts w:ascii="Arial" w:hAnsi="Arial" w:cs="Arial"/>
          <w:sz w:val="23"/>
          <w:szCs w:val="23"/>
        </w:rPr>
        <w:t>.</w:t>
      </w:r>
    </w:p>
    <w:p w:rsidR="0049691D" w:rsidRPr="001A15D6" w:rsidRDefault="0049691D" w:rsidP="0049691D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8A4B1C" w:rsidRPr="001A15D6" w:rsidRDefault="008A4B1C" w:rsidP="008A4B1C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Additional Rule-115 BC has been inserted that </w:t>
      </w:r>
      <w:r w:rsidR="00693304">
        <w:rPr>
          <w:rFonts w:ascii="Arial" w:hAnsi="Arial" w:cs="Arial"/>
          <w:sz w:val="23"/>
          <w:szCs w:val="23"/>
        </w:rPr>
        <w:t xml:space="preserve">states the </w:t>
      </w:r>
      <w:r w:rsidRPr="001A15D6">
        <w:rPr>
          <w:rFonts w:ascii="Arial" w:hAnsi="Arial" w:cs="Arial"/>
          <w:sz w:val="23"/>
          <w:szCs w:val="23"/>
        </w:rPr>
        <w:t>emission test norms for OE or converted, Dual Fuel / dedicated dual fuel - Vehicles below 3.5 toms having Diesel with CNG/ Bio-CNG/ LNG as dual fue</w:t>
      </w:r>
      <w:r w:rsidR="00693304">
        <w:rPr>
          <w:rFonts w:ascii="Arial" w:hAnsi="Arial" w:cs="Arial"/>
          <w:sz w:val="23"/>
          <w:szCs w:val="23"/>
        </w:rPr>
        <w:t>l</w:t>
      </w:r>
    </w:p>
    <w:p w:rsidR="008A4B1C" w:rsidRPr="001A15D6" w:rsidRDefault="008A4B1C" w:rsidP="008A4B1C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9C0C68" w:rsidRPr="001A15D6" w:rsidRDefault="008A4B1C" w:rsidP="0049691D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The notification </w:t>
      </w:r>
      <w:r w:rsidR="0049691D" w:rsidRPr="001A15D6">
        <w:rPr>
          <w:rFonts w:ascii="Arial" w:hAnsi="Arial" w:cs="Arial"/>
          <w:sz w:val="23"/>
          <w:szCs w:val="23"/>
        </w:rPr>
        <w:t xml:space="preserve">amends Rule-115H </w:t>
      </w:r>
      <w:r w:rsidRPr="001A15D6">
        <w:rPr>
          <w:rFonts w:ascii="Arial" w:hAnsi="Arial" w:cs="Arial"/>
          <w:sz w:val="23"/>
          <w:szCs w:val="23"/>
        </w:rPr>
        <w:t>by adding Methanol Blend MD85 to existing blends of M1</w:t>
      </w:r>
      <w:r w:rsidR="0049691D" w:rsidRPr="001A15D6">
        <w:rPr>
          <w:rFonts w:ascii="Arial" w:hAnsi="Arial" w:cs="Arial"/>
          <w:sz w:val="23"/>
          <w:szCs w:val="23"/>
        </w:rPr>
        <w:t>5</w:t>
      </w:r>
      <w:r w:rsidRPr="001A15D6">
        <w:rPr>
          <w:rFonts w:ascii="Arial" w:hAnsi="Arial" w:cs="Arial"/>
          <w:sz w:val="23"/>
          <w:szCs w:val="23"/>
        </w:rPr>
        <w:t xml:space="preserve">, </w:t>
      </w:r>
      <w:r w:rsidR="0049691D" w:rsidRPr="001A15D6">
        <w:rPr>
          <w:rFonts w:ascii="Arial" w:hAnsi="Arial" w:cs="Arial"/>
          <w:sz w:val="23"/>
          <w:szCs w:val="23"/>
        </w:rPr>
        <w:t>M100 and Methanol MD95</w:t>
      </w:r>
      <w:r w:rsidR="009C0C68" w:rsidRPr="001A15D6">
        <w:rPr>
          <w:rFonts w:ascii="Arial" w:hAnsi="Arial" w:cs="Arial"/>
          <w:sz w:val="23"/>
          <w:szCs w:val="23"/>
        </w:rPr>
        <w:t>. Technical specifications of reference fuel M85 is detailed in Annexure IV-ZB.</w:t>
      </w:r>
    </w:p>
    <w:p w:rsidR="009C0C68" w:rsidRPr="001A15D6" w:rsidRDefault="009C0C68" w:rsidP="0049691D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9C0C68" w:rsidRPr="001A15D6" w:rsidRDefault="009C0C68" w:rsidP="009C0C68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Additional Rule-115-I on Mass Emission Standards for </w:t>
      </w:r>
      <w:r w:rsidR="001D0AAA" w:rsidRPr="001A15D6">
        <w:rPr>
          <w:rFonts w:ascii="Arial" w:hAnsi="Arial" w:cs="Arial"/>
          <w:sz w:val="23"/>
          <w:szCs w:val="23"/>
        </w:rPr>
        <w:t>Di-methyl</w:t>
      </w:r>
      <w:r w:rsidRPr="001A15D6">
        <w:rPr>
          <w:rFonts w:ascii="Arial" w:hAnsi="Arial" w:cs="Arial"/>
          <w:sz w:val="23"/>
          <w:szCs w:val="23"/>
        </w:rPr>
        <w:t xml:space="preserve"> ether (DME</w:t>
      </w:r>
      <w:r w:rsidR="001D0AAA" w:rsidRPr="001A15D6">
        <w:rPr>
          <w:rFonts w:ascii="Arial" w:hAnsi="Arial" w:cs="Arial"/>
          <w:sz w:val="23"/>
          <w:szCs w:val="23"/>
        </w:rPr>
        <w:t xml:space="preserve"> or D100) </w:t>
      </w:r>
      <w:r w:rsidRPr="001A15D6">
        <w:rPr>
          <w:rFonts w:ascii="Arial" w:hAnsi="Arial" w:cs="Arial"/>
          <w:sz w:val="23"/>
          <w:szCs w:val="23"/>
        </w:rPr>
        <w:t xml:space="preserve">vehicles has been introduced. The rule details the emission test requirements for newly manufactured vehicles fitted with compression ignition engine compatible to run on Diesel or 100 percent Di-Methyl Ether (D100), to be type approved as per prevailing Diesel Emission norms. </w:t>
      </w:r>
    </w:p>
    <w:p w:rsidR="009C0C68" w:rsidRPr="001A15D6" w:rsidRDefault="009C0C68" w:rsidP="009C0C68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Technical specification of the D-100 duel is also given in notification.</w:t>
      </w:r>
    </w:p>
    <w:p w:rsidR="009C0C68" w:rsidRPr="001A15D6" w:rsidRDefault="009C0C68" w:rsidP="009C0C68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9C0C68" w:rsidRPr="001A15D6" w:rsidRDefault="00AF3D41" w:rsidP="009C0C68">
      <w:pPr>
        <w:autoSpaceDE w:val="0"/>
        <w:autoSpaceDN w:val="0"/>
        <w:spacing w:line="276" w:lineRule="auto"/>
        <w:ind w:left="720"/>
        <w:jc w:val="both"/>
        <w:rPr>
          <w:rStyle w:val="Hyperlink"/>
          <w:rFonts w:ascii="Arial" w:hAnsi="Arial" w:cs="Arial"/>
          <w:b/>
          <w:bCs/>
          <w:color w:val="auto"/>
          <w:sz w:val="23"/>
          <w:szCs w:val="23"/>
          <w:lang w:val="en-IN"/>
        </w:rPr>
      </w:pPr>
      <w:hyperlink r:id="rId10" w:history="1">
        <w:r w:rsidR="009C0C68" w:rsidRPr="001A15D6">
          <w:rPr>
            <w:rStyle w:val="Hyperlink"/>
            <w:rFonts w:ascii="Arial" w:hAnsi="Arial" w:cs="Arial"/>
            <w:b/>
            <w:bCs/>
            <w:color w:val="auto"/>
            <w:sz w:val="23"/>
            <w:szCs w:val="23"/>
          </w:rPr>
          <w:t xml:space="preserve">Please click to download notification </w:t>
        </w:r>
      </w:hyperlink>
    </w:p>
    <w:p w:rsidR="009C0C68" w:rsidRPr="001A15D6" w:rsidRDefault="009C0C68" w:rsidP="009C0C68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9C0C68" w:rsidRPr="001A15D6" w:rsidRDefault="009C0C68" w:rsidP="009C0C68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    </w:t>
      </w:r>
    </w:p>
    <w:p w:rsidR="00D672E4" w:rsidRPr="001A15D6" w:rsidRDefault="00D672E4" w:rsidP="00D672E4">
      <w:pPr>
        <w:spacing w:line="276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4.</w:t>
      </w:r>
      <w:r w:rsidRPr="001A15D6">
        <w:rPr>
          <w:rFonts w:ascii="Arial" w:hAnsi="Arial" w:cs="Arial"/>
          <w:sz w:val="23"/>
          <w:szCs w:val="23"/>
        </w:rPr>
        <w:tab/>
        <w:t xml:space="preserve">Draft Notification </w:t>
      </w:r>
      <w:proofErr w:type="gramStart"/>
      <w:r w:rsidRPr="001A15D6">
        <w:rPr>
          <w:rFonts w:ascii="Arial" w:hAnsi="Arial" w:cs="Arial"/>
          <w:sz w:val="23"/>
          <w:szCs w:val="23"/>
        </w:rPr>
        <w:t>GSR.510(</w:t>
      </w:r>
      <w:proofErr w:type="gramEnd"/>
      <w:r w:rsidRPr="001A15D6">
        <w:rPr>
          <w:rFonts w:ascii="Arial" w:hAnsi="Arial" w:cs="Arial"/>
          <w:sz w:val="23"/>
          <w:szCs w:val="23"/>
        </w:rPr>
        <w:t>E) dated 18</w:t>
      </w:r>
      <w:r w:rsidRPr="001A15D6">
        <w:rPr>
          <w:rFonts w:ascii="Arial" w:hAnsi="Arial" w:cs="Arial"/>
          <w:sz w:val="23"/>
          <w:szCs w:val="23"/>
          <w:vertAlign w:val="superscript"/>
        </w:rPr>
        <w:t>th</w:t>
      </w:r>
      <w:r w:rsidRPr="001A15D6">
        <w:rPr>
          <w:rFonts w:ascii="Arial" w:hAnsi="Arial" w:cs="Arial"/>
          <w:sz w:val="23"/>
          <w:szCs w:val="23"/>
        </w:rPr>
        <w:t xml:space="preserve"> July 2019 amends Rule-115 on Emissions by Motor Vehicles.</w:t>
      </w:r>
    </w:p>
    <w:p w:rsidR="0080555C" w:rsidRPr="001A15D6" w:rsidRDefault="0080555C" w:rsidP="00D672E4">
      <w:pPr>
        <w:spacing w:line="276" w:lineRule="auto"/>
        <w:ind w:left="720" w:hanging="720"/>
        <w:jc w:val="both"/>
        <w:rPr>
          <w:rFonts w:ascii="Arial" w:hAnsi="Arial" w:cs="Arial"/>
          <w:sz w:val="23"/>
          <w:szCs w:val="23"/>
        </w:rPr>
      </w:pPr>
    </w:p>
    <w:p w:rsidR="0080555C" w:rsidRPr="001A15D6" w:rsidRDefault="0080555C" w:rsidP="00D672E4">
      <w:pPr>
        <w:spacing w:line="276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ab/>
        <w:t xml:space="preserve">The notification amends the emission limits for petrol/ CNG/ LPG driven vehicles as per applicable BS-IV and BS-VI Norms. Smoke density for all Diesel Driven Vehicles, stated under Table-2 within the rule, has also been amended. </w:t>
      </w:r>
    </w:p>
    <w:p w:rsidR="0080555C" w:rsidRPr="001A15D6" w:rsidRDefault="0080555C" w:rsidP="0080555C">
      <w:pPr>
        <w:autoSpaceDE w:val="0"/>
        <w:autoSpaceDN w:val="0"/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80555C" w:rsidRPr="001A15D6" w:rsidRDefault="00AF3D41" w:rsidP="0080555C">
      <w:pPr>
        <w:autoSpaceDE w:val="0"/>
        <w:autoSpaceDN w:val="0"/>
        <w:spacing w:line="276" w:lineRule="auto"/>
        <w:ind w:left="720"/>
        <w:jc w:val="both"/>
        <w:rPr>
          <w:rStyle w:val="Hyperlink"/>
          <w:rFonts w:ascii="Arial" w:hAnsi="Arial" w:cs="Arial"/>
          <w:b/>
          <w:bCs/>
          <w:color w:val="auto"/>
          <w:sz w:val="23"/>
          <w:szCs w:val="23"/>
          <w:lang w:val="en-IN"/>
        </w:rPr>
      </w:pPr>
      <w:hyperlink r:id="rId11" w:history="1">
        <w:r w:rsidR="0080555C" w:rsidRPr="001A15D6">
          <w:rPr>
            <w:rStyle w:val="Hyperlink"/>
            <w:rFonts w:ascii="Arial" w:hAnsi="Arial" w:cs="Arial"/>
            <w:b/>
            <w:bCs/>
            <w:color w:val="auto"/>
            <w:sz w:val="23"/>
            <w:szCs w:val="23"/>
          </w:rPr>
          <w:t xml:space="preserve">Please click to download notification </w:t>
        </w:r>
      </w:hyperlink>
    </w:p>
    <w:p w:rsidR="00D672E4" w:rsidRPr="001A15D6" w:rsidRDefault="00D672E4" w:rsidP="009C0C68">
      <w:pPr>
        <w:spacing w:line="276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4624D1" w:rsidRPr="001A15D6" w:rsidRDefault="004624D1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5B0E25" w:rsidRPr="001A15D6" w:rsidRDefault="005B0E25" w:rsidP="005B0E25">
      <w:pPr>
        <w:spacing w:line="276" w:lineRule="auto"/>
        <w:ind w:left="720" w:hanging="720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>5.</w:t>
      </w:r>
      <w:r w:rsidRPr="001A15D6">
        <w:rPr>
          <w:rFonts w:ascii="Arial" w:hAnsi="Arial" w:cs="Arial"/>
          <w:sz w:val="23"/>
          <w:szCs w:val="23"/>
        </w:rPr>
        <w:tab/>
        <w:t xml:space="preserve">Draft Notification </w:t>
      </w:r>
      <w:proofErr w:type="gramStart"/>
      <w:r w:rsidRPr="001A15D6">
        <w:rPr>
          <w:rFonts w:ascii="Arial" w:hAnsi="Arial" w:cs="Arial"/>
          <w:sz w:val="23"/>
          <w:szCs w:val="23"/>
        </w:rPr>
        <w:t>GSR.512(</w:t>
      </w:r>
      <w:proofErr w:type="gramEnd"/>
      <w:r w:rsidRPr="001A15D6">
        <w:rPr>
          <w:rFonts w:ascii="Arial" w:hAnsi="Arial" w:cs="Arial"/>
          <w:sz w:val="23"/>
          <w:szCs w:val="23"/>
        </w:rPr>
        <w:t>E) dated 18</w:t>
      </w:r>
      <w:r w:rsidRPr="001A15D6">
        <w:rPr>
          <w:rFonts w:ascii="Arial" w:hAnsi="Arial" w:cs="Arial"/>
          <w:sz w:val="23"/>
          <w:szCs w:val="23"/>
          <w:vertAlign w:val="superscript"/>
        </w:rPr>
        <w:t>th</w:t>
      </w:r>
      <w:r w:rsidRPr="001A15D6">
        <w:rPr>
          <w:rFonts w:ascii="Arial" w:hAnsi="Arial" w:cs="Arial"/>
          <w:sz w:val="23"/>
          <w:szCs w:val="23"/>
        </w:rPr>
        <w:t xml:space="preserve"> July 2019 amends Rule-50 </w:t>
      </w:r>
      <w:r w:rsidR="008B46E0" w:rsidRPr="001A15D6">
        <w:rPr>
          <w:rFonts w:ascii="Arial" w:hAnsi="Arial" w:cs="Arial"/>
          <w:sz w:val="23"/>
          <w:szCs w:val="23"/>
        </w:rPr>
        <w:t xml:space="preserve">on display of registration marks on motor vehicles </w:t>
      </w:r>
      <w:r w:rsidRPr="001A15D6">
        <w:rPr>
          <w:rFonts w:ascii="Arial" w:hAnsi="Arial" w:cs="Arial"/>
          <w:sz w:val="23"/>
          <w:szCs w:val="23"/>
        </w:rPr>
        <w:t xml:space="preserve">and Rule-51 </w:t>
      </w:r>
      <w:r w:rsidR="008B46E0" w:rsidRPr="001A15D6">
        <w:rPr>
          <w:rFonts w:ascii="Arial" w:hAnsi="Arial" w:cs="Arial"/>
          <w:sz w:val="23"/>
          <w:szCs w:val="23"/>
        </w:rPr>
        <w:t xml:space="preserve">on size of letters  and numerals of the registration marks. The amendments </w:t>
      </w:r>
      <w:r w:rsidRPr="001A15D6">
        <w:rPr>
          <w:rFonts w:ascii="Arial" w:hAnsi="Arial" w:cs="Arial"/>
          <w:sz w:val="23"/>
          <w:szCs w:val="23"/>
        </w:rPr>
        <w:t>pertain</w:t>
      </w:r>
      <w:r w:rsidR="008B46E0" w:rsidRPr="001A15D6">
        <w:rPr>
          <w:rFonts w:ascii="Arial" w:hAnsi="Arial" w:cs="Arial"/>
          <w:sz w:val="23"/>
          <w:szCs w:val="23"/>
        </w:rPr>
        <w:t xml:space="preserve">s </w:t>
      </w:r>
      <w:r w:rsidRPr="001A15D6">
        <w:rPr>
          <w:rFonts w:ascii="Arial" w:hAnsi="Arial" w:cs="Arial"/>
          <w:sz w:val="23"/>
          <w:szCs w:val="23"/>
        </w:rPr>
        <w:t xml:space="preserve">to </w:t>
      </w:r>
      <w:r w:rsidR="008B46E0" w:rsidRPr="001A15D6">
        <w:rPr>
          <w:rFonts w:ascii="Arial" w:hAnsi="Arial" w:cs="Arial"/>
          <w:sz w:val="23"/>
          <w:szCs w:val="23"/>
        </w:rPr>
        <w:t xml:space="preserve">fitment of </w:t>
      </w:r>
      <w:r w:rsidRPr="001A15D6">
        <w:rPr>
          <w:rFonts w:ascii="Arial" w:hAnsi="Arial" w:cs="Arial"/>
          <w:sz w:val="23"/>
          <w:szCs w:val="23"/>
        </w:rPr>
        <w:t>H</w:t>
      </w:r>
      <w:r w:rsidR="00693304">
        <w:rPr>
          <w:rFonts w:ascii="Arial" w:hAnsi="Arial" w:cs="Arial"/>
          <w:sz w:val="23"/>
          <w:szCs w:val="23"/>
        </w:rPr>
        <w:t xml:space="preserve">igh </w:t>
      </w:r>
      <w:r w:rsidRPr="001A15D6">
        <w:rPr>
          <w:rFonts w:ascii="Arial" w:hAnsi="Arial" w:cs="Arial"/>
          <w:sz w:val="23"/>
          <w:szCs w:val="23"/>
        </w:rPr>
        <w:t>S</w:t>
      </w:r>
      <w:r w:rsidR="00693304">
        <w:rPr>
          <w:rFonts w:ascii="Arial" w:hAnsi="Arial" w:cs="Arial"/>
          <w:sz w:val="23"/>
          <w:szCs w:val="23"/>
        </w:rPr>
        <w:t xml:space="preserve">ecurity </w:t>
      </w:r>
      <w:r w:rsidRPr="001A15D6">
        <w:rPr>
          <w:rFonts w:ascii="Arial" w:hAnsi="Arial" w:cs="Arial"/>
          <w:sz w:val="23"/>
          <w:szCs w:val="23"/>
        </w:rPr>
        <w:t>R</w:t>
      </w:r>
      <w:r w:rsidR="00693304">
        <w:rPr>
          <w:rFonts w:ascii="Arial" w:hAnsi="Arial" w:cs="Arial"/>
          <w:sz w:val="23"/>
          <w:szCs w:val="23"/>
        </w:rPr>
        <w:t xml:space="preserve">egistration </w:t>
      </w:r>
      <w:r w:rsidRPr="001A15D6">
        <w:rPr>
          <w:rFonts w:ascii="Arial" w:hAnsi="Arial" w:cs="Arial"/>
          <w:sz w:val="23"/>
          <w:szCs w:val="23"/>
        </w:rPr>
        <w:t>P</w:t>
      </w:r>
      <w:r w:rsidR="00693304">
        <w:rPr>
          <w:rFonts w:ascii="Arial" w:hAnsi="Arial" w:cs="Arial"/>
          <w:sz w:val="23"/>
          <w:szCs w:val="23"/>
        </w:rPr>
        <w:t xml:space="preserve">lates (HSRP) </w:t>
      </w:r>
      <w:r w:rsidR="008B46E0" w:rsidRPr="001A15D6">
        <w:rPr>
          <w:rFonts w:ascii="Arial" w:hAnsi="Arial" w:cs="Arial"/>
          <w:sz w:val="23"/>
          <w:szCs w:val="23"/>
        </w:rPr>
        <w:t xml:space="preserve"> in vehicles including Construction Equipment vehicles, </w:t>
      </w:r>
      <w:r w:rsidR="00693304">
        <w:rPr>
          <w:rFonts w:ascii="Arial" w:hAnsi="Arial" w:cs="Arial"/>
          <w:sz w:val="23"/>
          <w:szCs w:val="23"/>
        </w:rPr>
        <w:t>c</w:t>
      </w:r>
      <w:r w:rsidRPr="001A15D6">
        <w:rPr>
          <w:rFonts w:ascii="Arial" w:hAnsi="Arial" w:cs="Arial"/>
          <w:sz w:val="23"/>
          <w:szCs w:val="23"/>
        </w:rPr>
        <w:t>olor coding of number plates</w:t>
      </w:r>
      <w:r w:rsidR="008B46E0" w:rsidRPr="001A15D6">
        <w:rPr>
          <w:rFonts w:ascii="Arial" w:hAnsi="Arial" w:cs="Arial"/>
          <w:sz w:val="23"/>
          <w:szCs w:val="23"/>
        </w:rPr>
        <w:t xml:space="preserve"> of vehicle under Rent a cab scheme, </w:t>
      </w:r>
      <w:r w:rsidRPr="001A15D6">
        <w:rPr>
          <w:rFonts w:ascii="Arial" w:hAnsi="Arial" w:cs="Arial"/>
          <w:sz w:val="23"/>
          <w:szCs w:val="23"/>
        </w:rPr>
        <w:t xml:space="preserve">size </w:t>
      </w:r>
      <w:r w:rsidR="008B46E0" w:rsidRPr="001A15D6">
        <w:rPr>
          <w:rFonts w:ascii="Arial" w:hAnsi="Arial" w:cs="Arial"/>
          <w:sz w:val="23"/>
          <w:szCs w:val="23"/>
        </w:rPr>
        <w:t xml:space="preserve">and placement </w:t>
      </w:r>
      <w:r w:rsidRPr="001A15D6">
        <w:rPr>
          <w:rFonts w:ascii="Arial" w:hAnsi="Arial" w:cs="Arial"/>
          <w:sz w:val="23"/>
          <w:szCs w:val="23"/>
        </w:rPr>
        <w:t>of HSRP</w:t>
      </w:r>
      <w:r w:rsidR="008B46E0" w:rsidRPr="001A15D6">
        <w:rPr>
          <w:rFonts w:ascii="Arial" w:hAnsi="Arial" w:cs="Arial"/>
          <w:sz w:val="23"/>
          <w:szCs w:val="23"/>
        </w:rPr>
        <w:t xml:space="preserve">. </w:t>
      </w:r>
    </w:p>
    <w:p w:rsidR="004624D1" w:rsidRPr="001A15D6" w:rsidRDefault="004624D1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8B46E0" w:rsidRPr="001A15D6" w:rsidRDefault="00AF3D41" w:rsidP="008B46E0">
      <w:pPr>
        <w:autoSpaceDE w:val="0"/>
        <w:autoSpaceDN w:val="0"/>
        <w:spacing w:line="276" w:lineRule="auto"/>
        <w:ind w:left="720"/>
        <w:jc w:val="both"/>
        <w:rPr>
          <w:rStyle w:val="Hyperlink"/>
          <w:rFonts w:ascii="Arial" w:hAnsi="Arial" w:cs="Arial"/>
          <w:b/>
          <w:bCs/>
          <w:color w:val="auto"/>
          <w:sz w:val="23"/>
          <w:szCs w:val="23"/>
          <w:lang w:val="en-IN"/>
        </w:rPr>
      </w:pPr>
      <w:hyperlink r:id="rId12" w:history="1">
        <w:r w:rsidR="008B46E0" w:rsidRPr="001A15D6">
          <w:rPr>
            <w:rStyle w:val="Hyperlink"/>
            <w:rFonts w:ascii="Arial" w:hAnsi="Arial" w:cs="Arial"/>
            <w:b/>
            <w:bCs/>
            <w:color w:val="auto"/>
            <w:sz w:val="23"/>
            <w:szCs w:val="23"/>
          </w:rPr>
          <w:t xml:space="preserve">Please click to download notification </w:t>
        </w:r>
      </w:hyperlink>
    </w:p>
    <w:p w:rsidR="004624D1" w:rsidRPr="001A15D6" w:rsidRDefault="004624D1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</w:p>
    <w:p w:rsidR="004624D1" w:rsidRPr="001A15D6" w:rsidRDefault="004624D1" w:rsidP="00E01583">
      <w:pPr>
        <w:autoSpaceDE w:val="0"/>
        <w:autoSpaceDN w:val="0"/>
        <w:jc w:val="both"/>
        <w:rPr>
          <w:rFonts w:ascii="Arial" w:hAnsi="Arial" w:cs="Arial"/>
          <w:sz w:val="23"/>
          <w:szCs w:val="23"/>
        </w:rPr>
      </w:pPr>
      <w:bookmarkStart w:id="1" w:name="_GoBack"/>
      <w:bookmarkEnd w:id="1"/>
    </w:p>
    <w:p w:rsidR="001A15D6" w:rsidRPr="001A15D6" w:rsidRDefault="001A15D6" w:rsidP="001A15D6">
      <w:pPr>
        <w:autoSpaceDE w:val="0"/>
        <w:autoSpaceDN w:val="0"/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1A15D6">
        <w:rPr>
          <w:rFonts w:ascii="Arial" w:hAnsi="Arial" w:cs="Arial"/>
          <w:sz w:val="23"/>
          <w:szCs w:val="23"/>
        </w:rPr>
        <w:t xml:space="preserve">Members may send their views/suggestions on the draft notification, by filling the attached Response Form, in a time bound manner, as per the deadline mentioned in the notification. </w:t>
      </w:r>
    </w:p>
    <w:p w:rsidR="001A15D6" w:rsidRPr="00AA2F7D" w:rsidRDefault="001A15D6" w:rsidP="001A15D6">
      <w:pPr>
        <w:autoSpaceDE w:val="0"/>
        <w:autoSpaceDN w:val="0"/>
        <w:ind w:left="540"/>
        <w:jc w:val="right"/>
        <w:rPr>
          <w:rFonts w:ascii="Arial" w:hAnsi="Arial" w:cs="Arial"/>
          <w:b/>
          <w:sz w:val="24"/>
          <w:szCs w:val="26"/>
        </w:rPr>
      </w:pPr>
    </w:p>
    <w:p w:rsidR="001A15D6" w:rsidRDefault="001A15D6" w:rsidP="001A15D6">
      <w:pPr>
        <w:autoSpaceDE w:val="0"/>
        <w:autoSpaceDN w:val="0"/>
        <w:ind w:left="540"/>
        <w:jc w:val="right"/>
        <w:rPr>
          <w:rFonts w:ascii="Arial" w:hAnsi="Arial" w:cs="Arial"/>
          <w:b/>
          <w:sz w:val="24"/>
          <w:szCs w:val="26"/>
        </w:rPr>
      </w:pPr>
    </w:p>
    <w:p w:rsidR="001A15D6" w:rsidRDefault="001A15D6" w:rsidP="001A15D6">
      <w:pPr>
        <w:autoSpaceDE w:val="0"/>
        <w:autoSpaceDN w:val="0"/>
        <w:ind w:left="540"/>
        <w:jc w:val="right"/>
        <w:rPr>
          <w:rFonts w:ascii="Arial" w:hAnsi="Arial" w:cs="Arial"/>
          <w:b/>
          <w:sz w:val="24"/>
          <w:szCs w:val="26"/>
        </w:rPr>
      </w:pPr>
      <w:r w:rsidRPr="00AA2F7D">
        <w:rPr>
          <w:rFonts w:ascii="Arial" w:hAnsi="Arial" w:cs="Arial"/>
          <w:b/>
          <w:sz w:val="24"/>
          <w:szCs w:val="26"/>
        </w:rPr>
        <w:t>Secretary</w:t>
      </w:r>
    </w:p>
    <w:p w:rsidR="00FF0161" w:rsidRPr="001A15D6" w:rsidRDefault="001A15D6" w:rsidP="001A15D6">
      <w:pPr>
        <w:autoSpaceDE w:val="0"/>
        <w:autoSpaceDN w:val="0"/>
        <w:rPr>
          <w:rFonts w:ascii="Arial" w:hAnsi="Arial" w:cs="Arial"/>
          <w:b/>
          <w:bCs/>
          <w:sz w:val="23"/>
          <w:szCs w:val="23"/>
        </w:rPr>
      </w:pPr>
      <w:proofErr w:type="spellStart"/>
      <w:r w:rsidRPr="00AA2F7D">
        <w:rPr>
          <w:rFonts w:ascii="Arial" w:hAnsi="Arial" w:cs="Arial"/>
          <w:b/>
          <w:sz w:val="22"/>
          <w:szCs w:val="22"/>
        </w:rPr>
        <w:t>Encl</w:t>
      </w:r>
      <w:proofErr w:type="spellEnd"/>
      <w:r w:rsidRPr="00AA2F7D">
        <w:rPr>
          <w:rFonts w:ascii="Arial" w:hAnsi="Arial" w:cs="Arial"/>
          <w:b/>
          <w:sz w:val="22"/>
          <w:szCs w:val="22"/>
        </w:rPr>
        <w:t xml:space="preserve">: </w:t>
      </w:r>
      <w:hyperlink r:id="rId13" w:history="1">
        <w:r w:rsidRPr="00AA2F7D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Response Form</w:t>
        </w:r>
      </w:hyperlink>
    </w:p>
    <w:p w:rsidR="00877151" w:rsidRPr="001A15D6" w:rsidRDefault="00FF0161" w:rsidP="00E01583">
      <w:pPr>
        <w:jc w:val="right"/>
        <w:rPr>
          <w:rFonts w:ascii="Arial" w:hAnsi="Arial" w:cs="Arial"/>
          <w:sz w:val="13"/>
          <w:szCs w:val="23"/>
        </w:rPr>
      </w:pPr>
      <w:r w:rsidRPr="001A15D6">
        <w:rPr>
          <w:rFonts w:ascii="Arial" w:hAnsi="Arial" w:cs="Arial"/>
          <w:sz w:val="13"/>
          <w:szCs w:val="23"/>
        </w:rPr>
        <w:t>Circular No.: ACMA/201</w:t>
      </w:r>
      <w:r w:rsidR="00492EE4">
        <w:rPr>
          <w:rFonts w:ascii="Arial" w:hAnsi="Arial" w:cs="Arial"/>
          <w:sz w:val="13"/>
          <w:szCs w:val="23"/>
        </w:rPr>
        <w:t>9-20</w:t>
      </w:r>
      <w:bookmarkEnd w:id="0"/>
      <w:r w:rsidR="007C0928" w:rsidRPr="001A15D6">
        <w:rPr>
          <w:rFonts w:ascii="Arial" w:hAnsi="Arial" w:cs="Arial"/>
          <w:sz w:val="13"/>
          <w:szCs w:val="23"/>
        </w:rPr>
        <w:t>/</w:t>
      </w:r>
      <w:r w:rsidR="00C20679">
        <w:rPr>
          <w:rFonts w:ascii="Arial" w:hAnsi="Arial" w:cs="Arial"/>
          <w:sz w:val="13"/>
          <w:szCs w:val="23"/>
        </w:rPr>
        <w:t>059</w:t>
      </w:r>
    </w:p>
    <w:sectPr w:rsidR="00877151" w:rsidRPr="001A15D6" w:rsidSect="00A41CB5">
      <w:pgSz w:w="12240" w:h="15840"/>
      <w:pgMar w:top="426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33994"/>
    <w:multiLevelType w:val="hybridMultilevel"/>
    <w:tmpl w:val="1ED408B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DF"/>
    <w:rsid w:val="00000B5B"/>
    <w:rsid w:val="0000281E"/>
    <w:rsid w:val="00011EA2"/>
    <w:rsid w:val="000240AD"/>
    <w:rsid w:val="00030E23"/>
    <w:rsid w:val="00031994"/>
    <w:rsid w:val="00032900"/>
    <w:rsid w:val="00034DA0"/>
    <w:rsid w:val="00041A3E"/>
    <w:rsid w:val="000449BD"/>
    <w:rsid w:val="00045D2B"/>
    <w:rsid w:val="00052892"/>
    <w:rsid w:val="000633BD"/>
    <w:rsid w:val="000658E9"/>
    <w:rsid w:val="00076F96"/>
    <w:rsid w:val="00094468"/>
    <w:rsid w:val="0009511D"/>
    <w:rsid w:val="0009556F"/>
    <w:rsid w:val="000C151F"/>
    <w:rsid w:val="000C7D2D"/>
    <w:rsid w:val="000D6B44"/>
    <w:rsid w:val="000D73CB"/>
    <w:rsid w:val="000E18E1"/>
    <w:rsid w:val="000E2931"/>
    <w:rsid w:val="000E71CC"/>
    <w:rsid w:val="000F1C0D"/>
    <w:rsid w:val="001026DA"/>
    <w:rsid w:val="00103418"/>
    <w:rsid w:val="00106D6D"/>
    <w:rsid w:val="00112143"/>
    <w:rsid w:val="001249A1"/>
    <w:rsid w:val="00126E28"/>
    <w:rsid w:val="001315DF"/>
    <w:rsid w:val="00134DBC"/>
    <w:rsid w:val="00140A85"/>
    <w:rsid w:val="00144432"/>
    <w:rsid w:val="00144780"/>
    <w:rsid w:val="00147677"/>
    <w:rsid w:val="00150847"/>
    <w:rsid w:val="00153CC4"/>
    <w:rsid w:val="00154315"/>
    <w:rsid w:val="00155BD0"/>
    <w:rsid w:val="001675D3"/>
    <w:rsid w:val="001824D9"/>
    <w:rsid w:val="00196B50"/>
    <w:rsid w:val="001A15D6"/>
    <w:rsid w:val="001A5EC8"/>
    <w:rsid w:val="001D0AAA"/>
    <w:rsid w:val="001D0F65"/>
    <w:rsid w:val="001E0F28"/>
    <w:rsid w:val="001E41DE"/>
    <w:rsid w:val="00203A5B"/>
    <w:rsid w:val="002072B8"/>
    <w:rsid w:val="00221FDA"/>
    <w:rsid w:val="00226E16"/>
    <w:rsid w:val="00230DD0"/>
    <w:rsid w:val="0025139B"/>
    <w:rsid w:val="002664E0"/>
    <w:rsid w:val="002713A6"/>
    <w:rsid w:val="002827DB"/>
    <w:rsid w:val="00284959"/>
    <w:rsid w:val="0029486F"/>
    <w:rsid w:val="002955D8"/>
    <w:rsid w:val="0029645F"/>
    <w:rsid w:val="002A2B18"/>
    <w:rsid w:val="002A2F70"/>
    <w:rsid w:val="002B2EF1"/>
    <w:rsid w:val="002C2FC3"/>
    <w:rsid w:val="002D1F7F"/>
    <w:rsid w:val="002E2A04"/>
    <w:rsid w:val="002E36CB"/>
    <w:rsid w:val="002E64F3"/>
    <w:rsid w:val="002F061B"/>
    <w:rsid w:val="002F4CDF"/>
    <w:rsid w:val="00302806"/>
    <w:rsid w:val="003077AF"/>
    <w:rsid w:val="00314006"/>
    <w:rsid w:val="0031527A"/>
    <w:rsid w:val="00323CCB"/>
    <w:rsid w:val="00324FA7"/>
    <w:rsid w:val="00346FAE"/>
    <w:rsid w:val="00347136"/>
    <w:rsid w:val="0035228F"/>
    <w:rsid w:val="0036378B"/>
    <w:rsid w:val="00365268"/>
    <w:rsid w:val="00365D09"/>
    <w:rsid w:val="0038473F"/>
    <w:rsid w:val="00393B9A"/>
    <w:rsid w:val="003B2456"/>
    <w:rsid w:val="003B2904"/>
    <w:rsid w:val="003B39A0"/>
    <w:rsid w:val="003B5752"/>
    <w:rsid w:val="003E1556"/>
    <w:rsid w:val="003E602D"/>
    <w:rsid w:val="004034BE"/>
    <w:rsid w:val="00414066"/>
    <w:rsid w:val="00422DBC"/>
    <w:rsid w:val="004346A1"/>
    <w:rsid w:val="0044118C"/>
    <w:rsid w:val="00444088"/>
    <w:rsid w:val="004624D1"/>
    <w:rsid w:val="00470AE5"/>
    <w:rsid w:val="00472477"/>
    <w:rsid w:val="0047276B"/>
    <w:rsid w:val="0048327F"/>
    <w:rsid w:val="00492EE4"/>
    <w:rsid w:val="0049691D"/>
    <w:rsid w:val="00497992"/>
    <w:rsid w:val="004A5D6C"/>
    <w:rsid w:val="004B2CE6"/>
    <w:rsid w:val="004B46CD"/>
    <w:rsid w:val="004C3970"/>
    <w:rsid w:val="004D6672"/>
    <w:rsid w:val="004E18D0"/>
    <w:rsid w:val="004E1A7A"/>
    <w:rsid w:val="004E4658"/>
    <w:rsid w:val="004E70BB"/>
    <w:rsid w:val="00500517"/>
    <w:rsid w:val="00500EF1"/>
    <w:rsid w:val="00503305"/>
    <w:rsid w:val="005141E3"/>
    <w:rsid w:val="00521181"/>
    <w:rsid w:val="00522510"/>
    <w:rsid w:val="00522E64"/>
    <w:rsid w:val="00543B75"/>
    <w:rsid w:val="00546B59"/>
    <w:rsid w:val="0054787C"/>
    <w:rsid w:val="00550061"/>
    <w:rsid w:val="005501D4"/>
    <w:rsid w:val="00555018"/>
    <w:rsid w:val="00556A13"/>
    <w:rsid w:val="00556E60"/>
    <w:rsid w:val="00571F8F"/>
    <w:rsid w:val="00592B0F"/>
    <w:rsid w:val="0059747C"/>
    <w:rsid w:val="005B0E25"/>
    <w:rsid w:val="005B1588"/>
    <w:rsid w:val="005B5284"/>
    <w:rsid w:val="005C2903"/>
    <w:rsid w:val="005D533F"/>
    <w:rsid w:val="005F27E1"/>
    <w:rsid w:val="00616FD6"/>
    <w:rsid w:val="00665DB4"/>
    <w:rsid w:val="00673A5A"/>
    <w:rsid w:val="0068499C"/>
    <w:rsid w:val="00693304"/>
    <w:rsid w:val="006960C6"/>
    <w:rsid w:val="006D0D39"/>
    <w:rsid w:val="006D1FEB"/>
    <w:rsid w:val="006D546E"/>
    <w:rsid w:val="006E1E76"/>
    <w:rsid w:val="006F7AC2"/>
    <w:rsid w:val="007034A7"/>
    <w:rsid w:val="00710625"/>
    <w:rsid w:val="00713A5C"/>
    <w:rsid w:val="00715716"/>
    <w:rsid w:val="00716919"/>
    <w:rsid w:val="00716D4A"/>
    <w:rsid w:val="00720EEF"/>
    <w:rsid w:val="00723111"/>
    <w:rsid w:val="007266B5"/>
    <w:rsid w:val="00726EA9"/>
    <w:rsid w:val="007303B4"/>
    <w:rsid w:val="007407B7"/>
    <w:rsid w:val="00747D14"/>
    <w:rsid w:val="007526EB"/>
    <w:rsid w:val="00763B47"/>
    <w:rsid w:val="00772031"/>
    <w:rsid w:val="00785E72"/>
    <w:rsid w:val="00787B2A"/>
    <w:rsid w:val="007A15D1"/>
    <w:rsid w:val="007A37AE"/>
    <w:rsid w:val="007B6E92"/>
    <w:rsid w:val="007B7982"/>
    <w:rsid w:val="007C0928"/>
    <w:rsid w:val="007E7884"/>
    <w:rsid w:val="007F0142"/>
    <w:rsid w:val="007F044A"/>
    <w:rsid w:val="007F1A31"/>
    <w:rsid w:val="0080555C"/>
    <w:rsid w:val="008150D9"/>
    <w:rsid w:val="008322C7"/>
    <w:rsid w:val="008409A3"/>
    <w:rsid w:val="00845B4D"/>
    <w:rsid w:val="00846ED9"/>
    <w:rsid w:val="00857121"/>
    <w:rsid w:val="00877151"/>
    <w:rsid w:val="00884B75"/>
    <w:rsid w:val="008854BF"/>
    <w:rsid w:val="00886296"/>
    <w:rsid w:val="00887432"/>
    <w:rsid w:val="00894638"/>
    <w:rsid w:val="008A332D"/>
    <w:rsid w:val="008A4B1C"/>
    <w:rsid w:val="008B46E0"/>
    <w:rsid w:val="008B5E6F"/>
    <w:rsid w:val="008B688A"/>
    <w:rsid w:val="008C4C69"/>
    <w:rsid w:val="008D1A4E"/>
    <w:rsid w:val="008D4E7E"/>
    <w:rsid w:val="008E3229"/>
    <w:rsid w:val="008E7425"/>
    <w:rsid w:val="00900883"/>
    <w:rsid w:val="00914BD8"/>
    <w:rsid w:val="00922087"/>
    <w:rsid w:val="00934E0B"/>
    <w:rsid w:val="0095596F"/>
    <w:rsid w:val="00967D1A"/>
    <w:rsid w:val="00972482"/>
    <w:rsid w:val="00976F9F"/>
    <w:rsid w:val="009804EB"/>
    <w:rsid w:val="00986DAD"/>
    <w:rsid w:val="009B570C"/>
    <w:rsid w:val="009C0C68"/>
    <w:rsid w:val="009C57D1"/>
    <w:rsid w:val="009D3A35"/>
    <w:rsid w:val="00A15B0C"/>
    <w:rsid w:val="00A207B4"/>
    <w:rsid w:val="00A20D14"/>
    <w:rsid w:val="00A24E08"/>
    <w:rsid w:val="00A30C95"/>
    <w:rsid w:val="00A339C1"/>
    <w:rsid w:val="00A3684D"/>
    <w:rsid w:val="00A41CB5"/>
    <w:rsid w:val="00A51C0D"/>
    <w:rsid w:val="00A548CC"/>
    <w:rsid w:val="00A54A33"/>
    <w:rsid w:val="00A60548"/>
    <w:rsid w:val="00AA27D7"/>
    <w:rsid w:val="00AA416D"/>
    <w:rsid w:val="00AB0AB5"/>
    <w:rsid w:val="00AD0813"/>
    <w:rsid w:val="00AD1F83"/>
    <w:rsid w:val="00AF3D41"/>
    <w:rsid w:val="00B10552"/>
    <w:rsid w:val="00B37D01"/>
    <w:rsid w:val="00B416EF"/>
    <w:rsid w:val="00B539EE"/>
    <w:rsid w:val="00B57C76"/>
    <w:rsid w:val="00B70833"/>
    <w:rsid w:val="00B73055"/>
    <w:rsid w:val="00BB0827"/>
    <w:rsid w:val="00BB1126"/>
    <w:rsid w:val="00BB18AF"/>
    <w:rsid w:val="00BC6609"/>
    <w:rsid w:val="00BD5F3E"/>
    <w:rsid w:val="00BF26AC"/>
    <w:rsid w:val="00BF72E4"/>
    <w:rsid w:val="00C01A79"/>
    <w:rsid w:val="00C055CD"/>
    <w:rsid w:val="00C20679"/>
    <w:rsid w:val="00C228C3"/>
    <w:rsid w:val="00C45BE5"/>
    <w:rsid w:val="00C55F49"/>
    <w:rsid w:val="00C71EF7"/>
    <w:rsid w:val="00C77124"/>
    <w:rsid w:val="00C811C6"/>
    <w:rsid w:val="00C82A0C"/>
    <w:rsid w:val="00C868C3"/>
    <w:rsid w:val="00C870A2"/>
    <w:rsid w:val="00C946EE"/>
    <w:rsid w:val="00CA1EA1"/>
    <w:rsid w:val="00CA2DB6"/>
    <w:rsid w:val="00CA53E2"/>
    <w:rsid w:val="00CB574A"/>
    <w:rsid w:val="00CD12CF"/>
    <w:rsid w:val="00CF4222"/>
    <w:rsid w:val="00D00622"/>
    <w:rsid w:val="00D043CA"/>
    <w:rsid w:val="00D0459A"/>
    <w:rsid w:val="00D10B2B"/>
    <w:rsid w:val="00D26BB5"/>
    <w:rsid w:val="00D30161"/>
    <w:rsid w:val="00D40350"/>
    <w:rsid w:val="00D4322E"/>
    <w:rsid w:val="00D44023"/>
    <w:rsid w:val="00D46E1F"/>
    <w:rsid w:val="00D53D53"/>
    <w:rsid w:val="00D6456D"/>
    <w:rsid w:val="00D672E4"/>
    <w:rsid w:val="00D67D60"/>
    <w:rsid w:val="00D733E8"/>
    <w:rsid w:val="00D776A8"/>
    <w:rsid w:val="00DD3B6C"/>
    <w:rsid w:val="00DE4C9E"/>
    <w:rsid w:val="00DF0E67"/>
    <w:rsid w:val="00DF140E"/>
    <w:rsid w:val="00DF515E"/>
    <w:rsid w:val="00DF6649"/>
    <w:rsid w:val="00E01583"/>
    <w:rsid w:val="00E06681"/>
    <w:rsid w:val="00E0780F"/>
    <w:rsid w:val="00E1519E"/>
    <w:rsid w:val="00E15A6E"/>
    <w:rsid w:val="00E4656B"/>
    <w:rsid w:val="00E5523F"/>
    <w:rsid w:val="00E554BA"/>
    <w:rsid w:val="00E729B4"/>
    <w:rsid w:val="00E7338F"/>
    <w:rsid w:val="00E737A8"/>
    <w:rsid w:val="00E82C1A"/>
    <w:rsid w:val="00E91DF4"/>
    <w:rsid w:val="00E92E35"/>
    <w:rsid w:val="00E96B00"/>
    <w:rsid w:val="00EA51FF"/>
    <w:rsid w:val="00EC7C6E"/>
    <w:rsid w:val="00EE1C52"/>
    <w:rsid w:val="00EE5DFA"/>
    <w:rsid w:val="00F015FF"/>
    <w:rsid w:val="00F026DF"/>
    <w:rsid w:val="00F04247"/>
    <w:rsid w:val="00F047BB"/>
    <w:rsid w:val="00F062FF"/>
    <w:rsid w:val="00F12CB1"/>
    <w:rsid w:val="00F138E6"/>
    <w:rsid w:val="00F15BB5"/>
    <w:rsid w:val="00F27D16"/>
    <w:rsid w:val="00F35C1E"/>
    <w:rsid w:val="00F37965"/>
    <w:rsid w:val="00F60F33"/>
    <w:rsid w:val="00F62DA7"/>
    <w:rsid w:val="00F634A0"/>
    <w:rsid w:val="00FC3562"/>
    <w:rsid w:val="00FF0161"/>
    <w:rsid w:val="00FF06B2"/>
    <w:rsid w:val="00FF1392"/>
    <w:rsid w:val="00FF23F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53CDE-368A-4EF8-BE7B-66AE0813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DF"/>
    <w:pPr>
      <w:spacing w:after="0" w:line="240" w:lineRule="auto"/>
    </w:pPr>
    <w:rPr>
      <w:rFonts w:ascii="Verdana" w:hAnsi="Verdan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5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5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4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35"/>
    <w:semiHidden/>
    <w:unhideWhenUsed/>
    <w:qFormat/>
    <w:rsid w:val="00D776A8"/>
    <w:pPr>
      <w:jc w:val="center"/>
    </w:pPr>
    <w:rPr>
      <w:rFonts w:ascii="Monotype Corsiva" w:hAnsi="Monotype Corsiva"/>
      <w:sz w:val="44"/>
      <w:szCs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F26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a.in/docmgr/CMVR_Notification/Final%20Notification-GSR%20167(E)_Retro-fitment-Hybrid-Electric-system-or-Electrickit-to-Vehicles.pdf" TargetMode="External"/><Relationship Id="rId13" Type="http://schemas.openxmlformats.org/officeDocument/2006/relationships/hyperlink" Target="http://acma.in/docmgr/CMVR_Notification/ResponseForm.docx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A2C0.24998B50" TargetMode="External"/><Relationship Id="rId12" Type="http://schemas.openxmlformats.org/officeDocument/2006/relationships/hyperlink" Target="https://www.acma.in/docmgr/CMVR_Notification/Final%20Notification-GSR173E-ABS-Third%20Amendme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cma.in/docmgr/CMVR_Notification/Final%20Notification-GSR173E-ABS-Third%20Amendmen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ma.in/docmgr/CMVR_Notification/Final%20Notification-GSR173E-ABS-Third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ma.in/docmgr/CMVR_Notification/Final%20Notification-GSR173E-ABS-Third%20Amend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D29E-D671-4875-958E-782375DE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2</cp:revision>
  <cp:lastPrinted>2019-07-29T11:37:00Z</cp:lastPrinted>
  <dcterms:created xsi:type="dcterms:W3CDTF">2020-03-06T08:59:00Z</dcterms:created>
  <dcterms:modified xsi:type="dcterms:W3CDTF">2020-03-06T08:59:00Z</dcterms:modified>
</cp:coreProperties>
</file>