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625F15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</w:t>
      </w:r>
      <w:r w:rsidR="005564AD">
        <w:rPr>
          <w:rFonts w:ascii="Garamond" w:hAnsi="Garamond" w:cs="Arial"/>
          <w:snapToGrid w:val="0"/>
          <w:sz w:val="21"/>
          <w:szCs w:val="21"/>
        </w:rPr>
        <w:t>/Ma’am</w:t>
      </w:r>
      <w:bookmarkStart w:id="2" w:name="_GoBack"/>
      <w:bookmarkEnd w:id="2"/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:rsidR="00C326D3" w:rsidRPr="00A2694B" w:rsidRDefault="00C326D3" w:rsidP="00B80A24">
      <w:pPr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 xml:space="preserve">Two Day Workshop on </w:t>
      </w:r>
      <w:r w:rsidR="00F373DF">
        <w:rPr>
          <w:rFonts w:ascii="Garamond" w:hAnsi="Garamond"/>
          <w:b/>
          <w:color w:val="000099"/>
          <w:sz w:val="25"/>
          <w:szCs w:val="25"/>
          <w:u w:val="single"/>
        </w:rPr>
        <w:t>“</w:t>
      </w:r>
      <w:r w:rsidR="00E03661">
        <w:rPr>
          <w:rFonts w:ascii="Garamond" w:hAnsi="Garamond"/>
          <w:b/>
          <w:color w:val="000099"/>
          <w:sz w:val="25"/>
          <w:szCs w:val="25"/>
          <w:u w:val="single"/>
        </w:rPr>
        <w:t>First Time Managers</w:t>
      </w:r>
      <w:r w:rsidR="00F373DF">
        <w:rPr>
          <w:rFonts w:ascii="Garamond" w:hAnsi="Garamond"/>
          <w:b/>
          <w:color w:val="000099"/>
          <w:sz w:val="25"/>
          <w:szCs w:val="25"/>
          <w:u w:val="single"/>
        </w:rPr>
        <w:t>”</w:t>
      </w:r>
    </w:p>
    <w:p w:rsidR="00C326D3" w:rsidRDefault="00E03661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25</w:t>
      </w:r>
      <w:r w:rsidRPr="00E03661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6C7F5D">
        <w:rPr>
          <w:rFonts w:ascii="Garamond" w:hAnsi="Garamond" w:cs="Tahoma"/>
          <w:b/>
          <w:color w:val="000099"/>
          <w:sz w:val="26"/>
          <w:szCs w:val="26"/>
          <w:u w:val="single"/>
        </w:rPr>
        <w:t>-2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6</w:t>
      </w:r>
      <w:r w:rsidRPr="00E03661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April</w:t>
      </w:r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2019</w:t>
      </w:r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: 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C326D3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:rsidR="00C326D3" w:rsidRPr="0020595D" w:rsidRDefault="00C326D3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Godrej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Eternia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664E9E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,000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 xml:space="preserve">% (total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5,90</w:t>
      </w:r>
      <w:r>
        <w:rPr>
          <w:rFonts w:ascii="Arial" w:hAnsi="Arial" w:cs="Arial"/>
          <w:b/>
          <w:sz w:val="19"/>
          <w:szCs w:val="19"/>
        </w:rPr>
        <w:t>0</w:t>
      </w:r>
      <w:r w:rsidRPr="006F609D">
        <w:rPr>
          <w:rFonts w:ascii="Arial" w:hAnsi="Arial" w:cs="Arial"/>
          <w:b/>
          <w:sz w:val="19"/>
          <w:szCs w:val="19"/>
        </w:rPr>
        <w:t>/-</w:t>
      </w:r>
      <w:r w:rsidR="00664E9E" w:rsidRPr="006F609D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Pr="006F609D" w:rsidRDefault="00C326D3" w:rsidP="00C326D3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664E9E">
        <w:rPr>
          <w:rFonts w:ascii="Arial" w:hAnsi="Arial" w:cs="Arial"/>
          <w:b/>
          <w:color w:val="000000"/>
          <w:sz w:val="19"/>
          <w:szCs w:val="19"/>
        </w:rPr>
        <w:t>6</w:t>
      </w:r>
      <w:r>
        <w:rPr>
          <w:rFonts w:ascii="Arial" w:hAnsi="Arial" w:cs="Arial"/>
          <w:b/>
          <w:color w:val="000000"/>
          <w:sz w:val="19"/>
          <w:szCs w:val="19"/>
        </w:rPr>
        <w:t>,000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 w:rsidR="004F053E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7,08</w:t>
      </w:r>
      <w:r>
        <w:rPr>
          <w:rFonts w:ascii="Arial" w:hAnsi="Arial" w:cs="Arial"/>
          <w:b/>
          <w:sz w:val="19"/>
          <w:szCs w:val="19"/>
        </w:rPr>
        <w:t>0/-</w:t>
      </w:r>
      <w:r w:rsidR="00664E9E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before adding </w:t>
      </w:r>
      <w:r w:rsidR="00807C8C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C326D3" w:rsidRPr="006F609D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15" w:rsidRDefault="00625F15">
      <w:r>
        <w:separator/>
      </w:r>
    </w:p>
  </w:endnote>
  <w:endnote w:type="continuationSeparator" w:id="0">
    <w:p w:rsidR="00625F15" w:rsidRDefault="0062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15" w:rsidRDefault="00625F15">
      <w:r>
        <w:separator/>
      </w:r>
    </w:p>
  </w:footnote>
  <w:footnote w:type="continuationSeparator" w:id="0">
    <w:p w:rsidR="00625F15" w:rsidRDefault="0062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E1D04"/>
    <w:rsid w:val="0022369F"/>
    <w:rsid w:val="004132CF"/>
    <w:rsid w:val="00454F73"/>
    <w:rsid w:val="00494183"/>
    <w:rsid w:val="004B340B"/>
    <w:rsid w:val="004F053E"/>
    <w:rsid w:val="005564AD"/>
    <w:rsid w:val="0057216A"/>
    <w:rsid w:val="00625F15"/>
    <w:rsid w:val="0063450D"/>
    <w:rsid w:val="00636497"/>
    <w:rsid w:val="00664E9E"/>
    <w:rsid w:val="006C7F5D"/>
    <w:rsid w:val="007269ED"/>
    <w:rsid w:val="00743A7F"/>
    <w:rsid w:val="007F6F8D"/>
    <w:rsid w:val="00807C8C"/>
    <w:rsid w:val="00807CFC"/>
    <w:rsid w:val="0085243C"/>
    <w:rsid w:val="008C4D82"/>
    <w:rsid w:val="00901B73"/>
    <w:rsid w:val="009C6798"/>
    <w:rsid w:val="00A24E58"/>
    <w:rsid w:val="00A65125"/>
    <w:rsid w:val="00B2706C"/>
    <w:rsid w:val="00B80A24"/>
    <w:rsid w:val="00C326D3"/>
    <w:rsid w:val="00CA138D"/>
    <w:rsid w:val="00CF3D87"/>
    <w:rsid w:val="00E03661"/>
    <w:rsid w:val="00F373DF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2017-09-29T07:41:00Z</dcterms:created>
  <dcterms:modified xsi:type="dcterms:W3CDTF">2019-03-25T06:52:00Z</dcterms:modified>
</cp:coreProperties>
</file>