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286"/>
        <w:gridCol w:w="5500"/>
        <w:gridCol w:w="4159"/>
        <w:gridCol w:w="3005"/>
      </w:tblGrid>
      <w:tr w:rsidR="001F4490" w:rsidRPr="001F4490" w:rsidTr="001F4490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bookmarkStart w:id="0" w:name="RANGE!A1:D34"/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  <w:bookmarkEnd w:id="0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The Secretary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ACMA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6th Floor The Capital Court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                                            Fax No: 011-26160317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proofErr w:type="spellStart"/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Olof</w:t>
            </w:r>
            <w:proofErr w:type="spellEnd"/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Palme Marg, </w:t>
            </w:r>
            <w:proofErr w:type="spellStart"/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Munirka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New Delhi 110067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                                            Email :shikha.tripathi@acma.in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490" w:rsidRPr="001F4490" w:rsidRDefault="006B4C45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u w:val="single"/>
              </w:rPr>
              <w:t>Union Budget 2024-25</w:t>
            </w:r>
            <w:bookmarkStart w:id="1" w:name="_GoBack"/>
            <w:bookmarkEnd w:id="1"/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u w:val="single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  <w:u w:val="single"/>
              </w:rPr>
              <w:t xml:space="preserve">Inputs for ACMA’s Pre-Budget Recommendations </w:t>
            </w:r>
          </w:p>
        </w:tc>
      </w:tr>
      <w:tr w:rsidR="001F4490" w:rsidRPr="001F4490" w:rsidTr="001F4490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Issues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Recommendations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Justifications 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1. Indirect Taxes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 xml:space="preserve">a. Customs and procedures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b. GST Rate,  Input Tax Credit (ITC) - Policy and procedures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2. Direct Tax: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3. Policy &amp; Procedural Issues 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4. Any other issues concerning Union Budget: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>This format filled by: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Designation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>Company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 xml:space="preserve">Mobile No.: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>Email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6272" w:rsidRDefault="006E6272"/>
    <w:sectPr w:rsidR="006E6272" w:rsidSect="001F44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90"/>
    <w:rsid w:val="001F4490"/>
    <w:rsid w:val="006B4C45"/>
    <w:rsid w:val="006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A05AB-7EA8-4871-BD6D-F4CBC383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775</Characters>
  <Application>Microsoft Office Word</Application>
  <DocSecurity>0</DocSecurity>
  <Lines>387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2022-08-16T11:31:00Z</dcterms:created>
  <dcterms:modified xsi:type="dcterms:W3CDTF">2023-08-09T10:21:00Z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fc6dae3530fbc98abc5b13e21cfd36b317b5f8e86ce3003247acdb242e3696ff</vt:lpwstr>
  </property>
</Properties>
</file>